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50635" w14:textId="31712E6F" w:rsidR="005F436F" w:rsidRPr="00261A39" w:rsidRDefault="005F436F" w:rsidP="005F436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Pr>
          <w:rFonts w:ascii="Arial" w:eastAsia="MS Mincho" w:hAnsi="Arial" w:cs="Arial"/>
          <w:b/>
          <w:bCs/>
          <w:sz w:val="24"/>
          <w:szCs w:val="18"/>
          <w:lang w:val="en-US" w:eastAsia="ja-JP"/>
        </w:rPr>
        <w:t>4</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Pr="00D33F58">
        <w:rPr>
          <w:rFonts w:ascii="Arial" w:eastAsia="MS Mincho" w:hAnsi="Arial" w:cs="Arial"/>
          <w:b/>
          <w:bCs/>
          <w:sz w:val="24"/>
          <w:szCs w:val="18"/>
          <w:lang w:val="en-US" w:eastAsia="ja-JP"/>
        </w:rPr>
        <w:t>R1-</w:t>
      </w:r>
      <w:r w:rsidR="00F371BB" w:rsidRPr="00F371BB">
        <w:rPr>
          <w:rFonts w:ascii="Arial" w:eastAsia="MS Mincho" w:hAnsi="Arial" w:cs="Arial"/>
          <w:b/>
          <w:bCs/>
          <w:sz w:val="24"/>
          <w:szCs w:val="18"/>
          <w:lang w:val="en-US" w:eastAsia="ja-JP"/>
        </w:rPr>
        <w:t>2307931</w:t>
      </w:r>
    </w:p>
    <w:p w14:paraId="06BBFF9E" w14:textId="77777777" w:rsidR="005F436F" w:rsidRPr="00261A39" w:rsidRDefault="005F436F" w:rsidP="005F436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Toulouse</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Aug.</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21st</w:t>
      </w:r>
      <w:r w:rsidRPr="00261A39">
        <w:rPr>
          <w:rFonts w:ascii="Arial" w:eastAsia="MS Mincho" w:hAnsi="Arial" w:cs="Arial"/>
          <w:b/>
          <w:bCs/>
          <w:sz w:val="24"/>
          <w:szCs w:val="18"/>
          <w:lang w:val="en-US" w:eastAsia="ja-JP"/>
        </w:rPr>
        <w:t xml:space="preserve"> – 2</w:t>
      </w:r>
      <w:r>
        <w:rPr>
          <w:rFonts w:ascii="Arial" w:eastAsia="MS Mincho" w:hAnsi="Arial" w:cs="Arial"/>
          <w:b/>
          <w:bCs/>
          <w:sz w:val="24"/>
          <w:szCs w:val="18"/>
          <w:lang w:val="en-US" w:eastAsia="ja-JP"/>
        </w:rPr>
        <w:t>5</w:t>
      </w:r>
      <w:r w:rsidRPr="00261A39">
        <w:rPr>
          <w:rFonts w:ascii="Arial" w:eastAsia="MS Mincho" w:hAnsi="Arial" w:cs="Arial"/>
          <w:b/>
          <w:bCs/>
          <w:sz w:val="24"/>
          <w:szCs w:val="18"/>
          <w:lang w:val="en-US" w:eastAsia="ja-JP"/>
        </w:rPr>
        <w:t>th, 2023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6D8E2D3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7B6DB4">
        <w:rPr>
          <w:rFonts w:ascii="Arial" w:eastAsia="MS Mincho" w:hAnsi="Arial"/>
          <w:sz w:val="24"/>
          <w:lang w:val="en-US"/>
        </w:rPr>
        <w:t>2</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5CA3C7F2"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7B6DB4" w:rsidRPr="007B6DB4">
        <w:rPr>
          <w:rFonts w:ascii="Arial" w:eastAsia="MS Mincho" w:hAnsi="Arial"/>
          <w:sz w:val="24"/>
          <w:lang w:val="en-US"/>
        </w:rPr>
        <w:t>Measurements and Reporting for SL Positioning</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6165660C"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75404B">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4CB354A2" w:rsidR="00B35E9E" w:rsidRPr="00BE1B74" w:rsidRDefault="001D6044" w:rsidP="0044506E">
      <w:pPr>
        <w:rPr>
          <w:lang w:val="en-US"/>
        </w:rPr>
      </w:pPr>
      <w:r w:rsidRPr="00BE1B74">
        <w:rPr>
          <w:lang w:val="en-US"/>
        </w:rPr>
        <w:t xml:space="preserve">In this contribution, we discuss </w:t>
      </w:r>
      <w:r w:rsidR="00DE0DB9">
        <w:rPr>
          <w:lang w:val="en-US"/>
        </w:rPr>
        <w:t xml:space="preserve">remaining issues in </w:t>
      </w:r>
      <w:r w:rsidR="003C6A23">
        <w:rPr>
          <w:lang w:val="en-US"/>
        </w:rPr>
        <w:t>sidelink positioning measurements and associated signaling</w:t>
      </w:r>
      <w:r w:rsidR="00C71E08">
        <w:rPr>
          <w:lang w:val="en-US"/>
        </w:rPr>
        <w:t>.</w:t>
      </w:r>
    </w:p>
    <w:p w14:paraId="21C33918" w14:textId="5DC92A0F" w:rsidR="00B82C40" w:rsidRDefault="005F53C2" w:rsidP="00951D82">
      <w:pPr>
        <w:pStyle w:val="3GPPH1"/>
        <w:rPr>
          <w:lang w:val="en-US"/>
        </w:rPr>
      </w:pPr>
      <w:r>
        <w:rPr>
          <w:lang w:val="en-US"/>
        </w:rPr>
        <w:lastRenderedPageBreak/>
        <w:t>Specifying</w:t>
      </w:r>
      <w:r w:rsidR="00951D82">
        <w:rPr>
          <w:lang w:val="en-US"/>
        </w:rPr>
        <w:t xml:space="preserve"> Unified </w:t>
      </w:r>
      <w:r>
        <w:rPr>
          <w:lang w:val="en-US"/>
        </w:rPr>
        <w:t>or</w:t>
      </w:r>
      <w:r w:rsidR="00951D82">
        <w:rPr>
          <w:lang w:val="en-US"/>
        </w:rPr>
        <w:t xml:space="preserve"> Separate </w:t>
      </w:r>
      <w:r w:rsidR="009726E5">
        <w:rPr>
          <w:lang w:val="en-US"/>
        </w:rPr>
        <w:t>Methods</w:t>
      </w:r>
    </w:p>
    <w:p w14:paraId="23687F7E" w14:textId="32009377" w:rsidR="00951D82" w:rsidRDefault="002752B5" w:rsidP="00951D82">
      <w:pPr>
        <w:rPr>
          <w:lang w:val="en-US"/>
        </w:rPr>
      </w:pPr>
      <w:r>
        <w:rPr>
          <w:lang w:val="en-US"/>
        </w:rPr>
        <w:t xml:space="preserve">RAN1 has left the issue of whether </w:t>
      </w:r>
      <w:r w:rsidR="00765DEE">
        <w:rPr>
          <w:lang w:val="en-US"/>
        </w:rPr>
        <w:t xml:space="preserve">SL positioning methods are separate methods or one unified positioning method. </w:t>
      </w:r>
      <w:r w:rsidR="00743685">
        <w:rPr>
          <w:lang w:val="en-US"/>
        </w:rPr>
        <w:t>In our view, specification as separate method</w:t>
      </w:r>
      <w:r w:rsidR="0088728C">
        <w:rPr>
          <w:lang w:val="en-US"/>
        </w:rPr>
        <w:t xml:space="preserve"> provides more flexibility and forward compatibility. In sidelink, UEs can have a long lifetime, </w:t>
      </w:r>
      <w:proofErr w:type="gramStart"/>
      <w:r w:rsidR="0088728C">
        <w:rPr>
          <w:lang w:val="en-US"/>
        </w:rPr>
        <w:t>e.g.</w:t>
      </w:r>
      <w:proofErr w:type="gramEnd"/>
      <w:r w:rsidR="0088728C">
        <w:rPr>
          <w:lang w:val="en-US"/>
        </w:rPr>
        <w:t xml:space="preserve"> automobiles, and it is necessary to en</w:t>
      </w:r>
      <w:r w:rsidR="00C466C7">
        <w:rPr>
          <w:lang w:val="en-US"/>
        </w:rPr>
        <w:t>sure that old devices and new devices can exist together in the same resource pool</w:t>
      </w:r>
      <w:r w:rsidR="00A36242">
        <w:rPr>
          <w:lang w:val="en-US"/>
        </w:rPr>
        <w:t xml:space="preserve">. The requirement for devices to operate in out of coverage scenarios </w:t>
      </w:r>
      <w:r w:rsidR="00CD377E">
        <w:rPr>
          <w:lang w:val="en-US"/>
        </w:rPr>
        <w:t>means that per-UE configuration</w:t>
      </w:r>
      <w:r w:rsidR="009E0AFD">
        <w:rPr>
          <w:lang w:val="en-US"/>
        </w:rPr>
        <w:t xml:space="preserve"> can be used to update the configuration for different</w:t>
      </w:r>
      <w:r w:rsidR="00AA137B">
        <w:rPr>
          <w:lang w:val="en-US"/>
        </w:rPr>
        <w:t xml:space="preserve"> UEs.</w:t>
      </w:r>
    </w:p>
    <w:p w14:paraId="0D629346" w14:textId="74FC9CE8" w:rsidR="00616F1C" w:rsidRDefault="00AA137B" w:rsidP="00951D82">
      <w:pPr>
        <w:rPr>
          <w:lang w:val="en-US"/>
        </w:rPr>
      </w:pPr>
      <w:r>
        <w:rPr>
          <w:lang w:val="en-US"/>
        </w:rPr>
        <w:t xml:space="preserve">Under those circumstances, it becomes infeasible to change the </w:t>
      </w:r>
      <w:r w:rsidR="00393058">
        <w:rPr>
          <w:lang w:val="en-US"/>
        </w:rPr>
        <w:t xml:space="preserve">unified </w:t>
      </w:r>
      <w:r>
        <w:rPr>
          <w:lang w:val="en-US"/>
        </w:rPr>
        <w:t>report form</w:t>
      </w:r>
      <w:r w:rsidR="00616F1C">
        <w:rPr>
          <w:lang w:val="en-US"/>
        </w:rPr>
        <w:t xml:space="preserve">at to accommodate new measurements or methods without impacting compatibility between devices supporting different releases. </w:t>
      </w:r>
    </w:p>
    <w:p w14:paraId="1A1C6BFE" w14:textId="5E8DD97B" w:rsidR="00393058" w:rsidRDefault="00393058" w:rsidP="00393058">
      <w:pPr>
        <w:pStyle w:val="Caption"/>
      </w:pPr>
      <w:bookmarkStart w:id="0" w:name="_Toc142642623"/>
      <w:r>
        <w:t xml:space="preserve">Observation </w:t>
      </w:r>
      <w:r w:rsidR="0075404B">
        <w:fldChar w:fldCharType="begin"/>
      </w:r>
      <w:r w:rsidR="0075404B">
        <w:instrText xml:space="preserve"> SEQ Observation \* ARABIC </w:instrText>
      </w:r>
      <w:r w:rsidR="0075404B">
        <w:fldChar w:fldCharType="separate"/>
      </w:r>
      <w:r w:rsidR="0075404B">
        <w:rPr>
          <w:noProof/>
        </w:rPr>
        <w:t>1</w:t>
      </w:r>
      <w:r w:rsidR="0075404B">
        <w:rPr>
          <w:noProof/>
        </w:rPr>
        <w:fldChar w:fldCharType="end"/>
      </w:r>
      <w:r>
        <w:t xml:space="preserve">: </w:t>
      </w:r>
      <w:r w:rsidR="00474CB0">
        <w:t xml:space="preserve">A unified positioning method </w:t>
      </w:r>
      <w:r w:rsidR="008C55D5">
        <w:t xml:space="preserve">is limited in terms of forward compatibility and </w:t>
      </w:r>
      <w:r w:rsidR="00E6559C">
        <w:t>its ability to support devices implementing different releases.</w:t>
      </w:r>
      <w:bookmarkEnd w:id="0"/>
    </w:p>
    <w:p w14:paraId="2A341BA1" w14:textId="412088C6" w:rsidR="00E6559C" w:rsidRDefault="004C40D3" w:rsidP="00E6559C">
      <w:pPr>
        <w:rPr>
          <w:lang w:val="en-US"/>
        </w:rPr>
      </w:pPr>
      <w:r>
        <w:rPr>
          <w:lang w:val="en-US"/>
        </w:rPr>
        <w:t>By s</w:t>
      </w:r>
      <w:r w:rsidR="004E476E">
        <w:rPr>
          <w:lang w:val="en-US"/>
        </w:rPr>
        <w:t xml:space="preserve">pecifying the positioning methods </w:t>
      </w:r>
      <w:r>
        <w:rPr>
          <w:lang w:val="en-US"/>
        </w:rPr>
        <w:t>separately, new methods and associated m</w:t>
      </w:r>
      <w:r w:rsidR="000D3347">
        <w:rPr>
          <w:lang w:val="en-US"/>
        </w:rPr>
        <w:t xml:space="preserve">easurements can be introduced in future releases </w:t>
      </w:r>
      <w:r w:rsidR="003E26CD">
        <w:rPr>
          <w:lang w:val="en-US"/>
        </w:rPr>
        <w:t>without impacting existing methods</w:t>
      </w:r>
      <w:r w:rsidR="009D49FA">
        <w:rPr>
          <w:lang w:val="en-US"/>
        </w:rPr>
        <w:t xml:space="preserve">. Consequently, it is simple to support a mix of releases and device generations </w:t>
      </w:r>
      <w:r w:rsidR="00E5155E">
        <w:rPr>
          <w:lang w:val="en-US"/>
        </w:rPr>
        <w:t>in the same resource pool</w:t>
      </w:r>
      <w:r w:rsidR="00E0599B">
        <w:rPr>
          <w:lang w:val="en-US"/>
        </w:rPr>
        <w:t xml:space="preserve">: UEs can discard reports and requests for </w:t>
      </w:r>
      <w:r w:rsidR="00CF1C34">
        <w:rPr>
          <w:lang w:val="en-US"/>
        </w:rPr>
        <w:t xml:space="preserve">unsupported or unknown methods. Given, </w:t>
      </w:r>
      <w:r w:rsidR="00F37481">
        <w:rPr>
          <w:lang w:val="en-US"/>
        </w:rPr>
        <w:t>their</w:t>
      </w:r>
      <w:r w:rsidR="00CF1C34">
        <w:rPr>
          <w:lang w:val="en-US"/>
        </w:rPr>
        <w:t xml:space="preserve"> </w:t>
      </w:r>
      <w:r w:rsidR="00F37481">
        <w:rPr>
          <w:lang w:val="en-US"/>
        </w:rPr>
        <w:t xml:space="preserve">forward compatibility, we propose to have separate sidelink positioning methods </w:t>
      </w:r>
      <w:r w:rsidR="0041443A">
        <w:rPr>
          <w:lang w:val="en-US"/>
        </w:rPr>
        <w:t>specified.</w:t>
      </w:r>
    </w:p>
    <w:p w14:paraId="2DC88782" w14:textId="0FFE2E4C" w:rsidR="0041443A" w:rsidRDefault="0041443A" w:rsidP="0041443A">
      <w:pPr>
        <w:pStyle w:val="Caption"/>
      </w:pPr>
      <w:bookmarkStart w:id="1" w:name="_Toc142642625"/>
      <w:r>
        <w:t xml:space="preserve">Proposal </w:t>
      </w:r>
      <w:r w:rsidR="0075404B">
        <w:fldChar w:fldCharType="begin"/>
      </w:r>
      <w:r w:rsidR="0075404B">
        <w:instrText xml:space="preserve"> SEQ Proposal \* ARABIC </w:instrText>
      </w:r>
      <w:r w:rsidR="0075404B">
        <w:fldChar w:fldCharType="separate"/>
      </w:r>
      <w:r w:rsidR="0075404B">
        <w:rPr>
          <w:noProof/>
        </w:rPr>
        <w:t>1</w:t>
      </w:r>
      <w:r w:rsidR="0075404B">
        <w:rPr>
          <w:noProof/>
        </w:rPr>
        <w:fldChar w:fldCharType="end"/>
      </w:r>
      <w:r>
        <w:t>: Separate methods are specified for sidelink positioning.</w:t>
      </w:r>
      <w:bookmarkEnd w:id="1"/>
    </w:p>
    <w:p w14:paraId="5CE9F4F2" w14:textId="412CF76E" w:rsidR="00312128" w:rsidRDefault="00312128" w:rsidP="00312128">
      <w:pPr>
        <w:pStyle w:val="3GPPH1"/>
      </w:pPr>
      <w:r>
        <w:t>Reporting Type</w:t>
      </w:r>
      <w:r w:rsidR="007815A5">
        <w:t xml:space="preserve"> and Triggering</w:t>
      </w:r>
    </w:p>
    <w:p w14:paraId="33C9FA46" w14:textId="4158DC04" w:rsidR="00312128" w:rsidRDefault="00B5148D" w:rsidP="00312128">
      <w:r>
        <w:t xml:space="preserve">During the sidelink positioning study phase, RAN1 agreed to consider the time-domain </w:t>
      </w:r>
      <w:proofErr w:type="spellStart"/>
      <w:r>
        <w:t>behavior</w:t>
      </w:r>
      <w:proofErr w:type="spellEnd"/>
      <w:r>
        <w:t xml:space="preserve"> </w:t>
      </w:r>
      <w:r w:rsidR="000F5527">
        <w:t>of the measurement report and the layer used to report it</w:t>
      </w:r>
      <w:r w:rsidR="00EE28DB">
        <w:t xml:space="preserve"> </w:t>
      </w:r>
      <w:r w:rsidR="00EE28DB">
        <w:fldChar w:fldCharType="begin"/>
      </w:r>
      <w:r w:rsidR="00EE28DB">
        <w:instrText xml:space="preserve"> REF _Ref127259689 \r \h </w:instrText>
      </w:r>
      <w:r w:rsidR="00EE28DB">
        <w:fldChar w:fldCharType="separate"/>
      </w:r>
      <w:r w:rsidR="0075404B">
        <w:t>[2]</w:t>
      </w:r>
      <w:r w:rsidR="00EE28DB">
        <w:fldChar w:fldCharType="end"/>
      </w:r>
      <w:r w:rsidR="00EE28DB">
        <w:t>:</w:t>
      </w:r>
    </w:p>
    <w:tbl>
      <w:tblPr>
        <w:tblStyle w:val="TableGrid"/>
        <w:tblW w:w="0" w:type="auto"/>
        <w:tblLook w:val="04A0" w:firstRow="1" w:lastRow="0" w:firstColumn="1" w:lastColumn="0" w:noHBand="0" w:noVBand="1"/>
      </w:tblPr>
      <w:tblGrid>
        <w:gridCol w:w="9629"/>
      </w:tblGrid>
      <w:tr w:rsidR="000F5527" w14:paraId="4EDFAA0D" w14:textId="77777777" w:rsidTr="000F5527">
        <w:tc>
          <w:tcPr>
            <w:tcW w:w="9629" w:type="dxa"/>
          </w:tcPr>
          <w:p w14:paraId="34A363B6" w14:textId="77777777" w:rsidR="000F5527" w:rsidRPr="000214E7" w:rsidRDefault="000F5527" w:rsidP="000F5527">
            <w:pPr>
              <w:tabs>
                <w:tab w:val="left" w:pos="1276"/>
              </w:tabs>
              <w:rPr>
                <w:b/>
              </w:rPr>
            </w:pPr>
            <w:r w:rsidRPr="000214E7">
              <w:rPr>
                <w:b/>
                <w:highlight w:val="green"/>
              </w:rPr>
              <w:t>Agreement</w:t>
            </w:r>
          </w:p>
          <w:p w14:paraId="7B351CA6" w14:textId="77777777" w:rsidR="000F5527" w:rsidRPr="000214E7" w:rsidRDefault="000F5527" w:rsidP="000F5527">
            <w:pPr>
              <w:rPr>
                <w:lang w:eastAsia="x-none"/>
              </w:rPr>
            </w:pPr>
            <w:r w:rsidRPr="000214E7">
              <w:rPr>
                <w:lang w:eastAsia="x-none"/>
              </w:rPr>
              <w:t>With regards to the Sidelink Positioning measurement report,</w:t>
            </w:r>
          </w:p>
          <w:p w14:paraId="3F98FCD9" w14:textId="77777777" w:rsidR="000F5527" w:rsidRPr="000214E7" w:rsidRDefault="000F5527" w:rsidP="000F5527">
            <w:pPr>
              <w:numPr>
                <w:ilvl w:val="0"/>
                <w:numId w:val="15"/>
              </w:numPr>
              <w:spacing w:after="0"/>
              <w:jc w:val="left"/>
              <w:rPr>
                <w:lang w:eastAsia="x-none"/>
              </w:rPr>
            </w:pPr>
            <w:r w:rsidRPr="000214E7">
              <w:rPr>
                <w:lang w:eastAsia="x-none"/>
              </w:rPr>
              <w:t xml:space="preserve">Study the contents of the measurement </w:t>
            </w:r>
            <w:proofErr w:type="gramStart"/>
            <w:r w:rsidRPr="000214E7">
              <w:rPr>
                <w:lang w:eastAsia="x-none"/>
              </w:rPr>
              <w:t>report  (</w:t>
            </w:r>
            <w:proofErr w:type="gramEnd"/>
            <w:r w:rsidRPr="000214E7">
              <w:rPr>
                <w:lang w:eastAsia="x-none"/>
              </w:rPr>
              <w:t>e.g. time stamp(s), quality metric(s), ID(s), angular/timing/power measurements, etc)</w:t>
            </w:r>
          </w:p>
          <w:p w14:paraId="6B28E413" w14:textId="77777777" w:rsidR="000F5527" w:rsidRPr="000214E7" w:rsidRDefault="000F5527" w:rsidP="000F5527">
            <w:pPr>
              <w:numPr>
                <w:ilvl w:val="0"/>
                <w:numId w:val="15"/>
              </w:numPr>
              <w:spacing w:after="0"/>
              <w:jc w:val="left"/>
              <w:rPr>
                <w:lang w:eastAsia="x-none"/>
              </w:rPr>
            </w:pPr>
            <w:r w:rsidRPr="000214E7">
              <w:rPr>
                <w:lang w:eastAsia="x-none"/>
              </w:rPr>
              <w:t xml:space="preserve">Study the time domain </w:t>
            </w:r>
            <w:proofErr w:type="spellStart"/>
            <w:r w:rsidRPr="000214E7">
              <w:rPr>
                <w:lang w:eastAsia="x-none"/>
              </w:rPr>
              <w:t>behavior</w:t>
            </w:r>
            <w:proofErr w:type="spellEnd"/>
            <w:r w:rsidRPr="000214E7">
              <w:rPr>
                <w:lang w:eastAsia="x-none"/>
              </w:rPr>
              <w:t xml:space="preserve"> of the measurement report (</w:t>
            </w:r>
            <w:proofErr w:type="gramStart"/>
            <w:r w:rsidRPr="000214E7">
              <w:rPr>
                <w:lang w:eastAsia="x-none"/>
              </w:rPr>
              <w:t>e.g.</w:t>
            </w:r>
            <w:proofErr w:type="gramEnd"/>
            <w:r w:rsidRPr="000214E7">
              <w:rPr>
                <w:lang w:eastAsia="x-none"/>
              </w:rPr>
              <w:t xml:space="preserve"> one-shot, triggered, aperiodic, semi-persistent, periodic)</w:t>
            </w:r>
          </w:p>
          <w:p w14:paraId="31D21B02" w14:textId="77777777" w:rsidR="000F5527" w:rsidRDefault="000F5527" w:rsidP="00312128">
            <w:pPr>
              <w:numPr>
                <w:ilvl w:val="0"/>
                <w:numId w:val="15"/>
              </w:numPr>
              <w:spacing w:after="0"/>
              <w:jc w:val="left"/>
              <w:rPr>
                <w:lang w:eastAsia="x-none"/>
              </w:rPr>
            </w:pPr>
            <w:r w:rsidRPr="000214E7">
              <w:rPr>
                <w:lang w:eastAsia="x-none"/>
              </w:rPr>
              <w:t>FFS whether the Sidelink Positioning measurement can be a high-layer report and/or a lower layer report.</w:t>
            </w:r>
          </w:p>
          <w:p w14:paraId="44428409" w14:textId="77777777" w:rsidR="0059552F" w:rsidRDefault="0059552F" w:rsidP="0059552F">
            <w:pPr>
              <w:spacing w:after="0"/>
              <w:jc w:val="left"/>
              <w:rPr>
                <w:lang w:eastAsia="x-none"/>
              </w:rPr>
            </w:pPr>
          </w:p>
          <w:p w14:paraId="4541E7AA" w14:textId="77777777" w:rsidR="00A12A91" w:rsidRPr="00C556E9" w:rsidRDefault="00A12A91" w:rsidP="00A12A91">
            <w:pPr>
              <w:rPr>
                <w:b/>
                <w:highlight w:val="green"/>
                <w:lang w:eastAsia="x-none"/>
              </w:rPr>
            </w:pPr>
            <w:bookmarkStart w:id="2" w:name="_Hlk133401205"/>
            <w:r w:rsidRPr="00C556E9">
              <w:rPr>
                <w:b/>
                <w:highlight w:val="green"/>
                <w:lang w:eastAsia="x-none"/>
              </w:rPr>
              <w:t>Agreement</w:t>
            </w:r>
          </w:p>
          <w:p w14:paraId="0C613143" w14:textId="77777777" w:rsidR="00A12A91" w:rsidRPr="00B162CA" w:rsidRDefault="00A12A91" w:rsidP="00A12A91">
            <w:pPr>
              <w:rPr>
                <w:bCs/>
                <w:sz w:val="21"/>
                <w:szCs w:val="21"/>
                <w:lang w:eastAsia="zh-CN"/>
              </w:rPr>
            </w:pPr>
            <w:r w:rsidRPr="00B162CA">
              <w:rPr>
                <w:rFonts w:hint="eastAsia"/>
                <w:bCs/>
              </w:rPr>
              <w:t xml:space="preserve">Support higher layer </w:t>
            </w:r>
            <w:proofErr w:type="spellStart"/>
            <w:r w:rsidRPr="00B162CA">
              <w:rPr>
                <w:rFonts w:hint="eastAsia"/>
                <w:bCs/>
              </w:rPr>
              <w:t>signaling</w:t>
            </w:r>
            <w:proofErr w:type="spellEnd"/>
            <w:r w:rsidRPr="00B162CA">
              <w:rPr>
                <w:rFonts w:hint="eastAsia"/>
                <w:bCs/>
              </w:rPr>
              <w:t xml:space="preserve"> for sidelink positioning measurement report and report triggering.</w:t>
            </w:r>
          </w:p>
          <w:p w14:paraId="07AB9C47" w14:textId="77777777" w:rsidR="00A12A91" w:rsidRPr="00B162CA" w:rsidRDefault="00A12A91" w:rsidP="00A12A91">
            <w:pPr>
              <w:numPr>
                <w:ilvl w:val="0"/>
                <w:numId w:val="43"/>
              </w:numPr>
              <w:spacing w:after="0" w:line="252" w:lineRule="auto"/>
              <w:jc w:val="left"/>
              <w:rPr>
                <w:bCs/>
              </w:rPr>
            </w:pPr>
            <w:r w:rsidRPr="00B162CA">
              <w:rPr>
                <w:rFonts w:hint="eastAsia"/>
                <w:bCs/>
              </w:rPr>
              <w:t xml:space="preserve">Up to RAN2 to discuss detailed </w:t>
            </w:r>
            <w:proofErr w:type="spellStart"/>
            <w:r w:rsidRPr="00B162CA">
              <w:rPr>
                <w:rFonts w:hint="eastAsia"/>
                <w:bCs/>
              </w:rPr>
              <w:t>signaling</w:t>
            </w:r>
            <w:proofErr w:type="spellEnd"/>
            <w:r w:rsidRPr="00B162CA">
              <w:rPr>
                <w:rFonts w:hint="eastAsia"/>
                <w:bCs/>
              </w:rPr>
              <w:t xml:space="preserve"> design. </w:t>
            </w:r>
          </w:p>
          <w:p w14:paraId="32B7C3CF" w14:textId="5AD78413" w:rsidR="0059552F" w:rsidRDefault="00A12A91" w:rsidP="0059552F">
            <w:pPr>
              <w:rPr>
                <w:lang w:eastAsia="x-none"/>
              </w:rPr>
            </w:pPr>
            <w:r w:rsidRPr="00B162CA">
              <w:rPr>
                <w:rFonts w:hint="eastAsia"/>
                <w:bCs/>
              </w:rPr>
              <w:t>FFS on SCI based report triggering.</w:t>
            </w:r>
            <w:bookmarkEnd w:id="2"/>
          </w:p>
        </w:tc>
      </w:tr>
    </w:tbl>
    <w:p w14:paraId="7CA30A3F" w14:textId="2F0D5BE7" w:rsidR="000F5527" w:rsidRDefault="000F5527" w:rsidP="00312128"/>
    <w:p w14:paraId="0625690A" w14:textId="036AC39C" w:rsidR="00BD1D2C" w:rsidRDefault="00912B53" w:rsidP="00BD1D2C">
      <w:proofErr w:type="gramStart"/>
      <w:r>
        <w:t>Similar to</w:t>
      </w:r>
      <w:proofErr w:type="gramEnd"/>
      <w:r>
        <w:t xml:space="preserve"> triggering, deactivation can also be by higher layers</w:t>
      </w:r>
      <w:r w:rsidR="00447D94">
        <w:t xml:space="preserve">, enabling support for periodic/semi-persistent transmission of measurement reports, while minimizing control overhead. </w:t>
      </w:r>
      <w:r w:rsidR="00B620E5">
        <w:t xml:space="preserve">In some scenarios, </w:t>
      </w:r>
      <w:r w:rsidR="00BA6B78">
        <w:t xml:space="preserve">it is desirable to have a single </w:t>
      </w:r>
      <w:r w:rsidR="00DD4C14">
        <w:t xml:space="preserve">measurement report, </w:t>
      </w:r>
      <w:proofErr w:type="gramStart"/>
      <w:r w:rsidR="00DD4C14">
        <w:t>e.g.</w:t>
      </w:r>
      <w:proofErr w:type="gramEnd"/>
      <w:r w:rsidR="00DD4C14">
        <w:t xml:space="preserve"> for stationary objects. Here, supporting one-shot report triggering would be more efficient than activating, then deactivating, reporting. Both one-short</w:t>
      </w:r>
      <w:r w:rsidR="007848CF">
        <w:t xml:space="preserve"> (aperiodic)</w:t>
      </w:r>
      <w:r w:rsidR="00DD4C14">
        <w:t xml:space="preserve"> and periodic</w:t>
      </w:r>
      <w:r w:rsidR="007848CF">
        <w:t xml:space="preserve"> (semi-persistent) reporting are </w:t>
      </w:r>
      <w:proofErr w:type="gramStart"/>
      <w:r w:rsidR="007848CF">
        <w:t>beneficial</w:t>
      </w:r>
      <w:proofErr w:type="gramEnd"/>
      <w:r w:rsidR="007848CF">
        <w:t xml:space="preserve"> and we propose to support both.</w:t>
      </w:r>
    </w:p>
    <w:p w14:paraId="31DEE0F5" w14:textId="1F666999" w:rsidR="007848CF" w:rsidRDefault="007848CF" w:rsidP="007848CF">
      <w:pPr>
        <w:pStyle w:val="Caption"/>
      </w:pPr>
      <w:bookmarkStart w:id="3" w:name="_Toc142642626"/>
      <w:r>
        <w:t xml:space="preserve">Proposal </w:t>
      </w:r>
      <w:r w:rsidR="0075404B">
        <w:fldChar w:fldCharType="begin"/>
      </w:r>
      <w:r w:rsidR="0075404B">
        <w:instrText xml:space="preserve"> SEQ Proposal \* ARABIC </w:instrText>
      </w:r>
      <w:r w:rsidR="0075404B">
        <w:fldChar w:fldCharType="separate"/>
      </w:r>
      <w:r w:rsidR="0075404B">
        <w:rPr>
          <w:noProof/>
        </w:rPr>
        <w:t>2</w:t>
      </w:r>
      <w:r w:rsidR="0075404B">
        <w:rPr>
          <w:noProof/>
        </w:rPr>
        <w:fldChar w:fldCharType="end"/>
      </w:r>
      <w:r>
        <w:t xml:space="preserve">: </w:t>
      </w:r>
      <w:r w:rsidR="00867E71">
        <w:t>One-shot (aperiodic) and periodic (semi-persistent) reports are supported.</w:t>
      </w:r>
      <w:bookmarkEnd w:id="3"/>
    </w:p>
    <w:p w14:paraId="490EF1DB" w14:textId="5B3DEEA4" w:rsidR="00867E71" w:rsidRDefault="00867E71" w:rsidP="00867E71">
      <w:pPr>
        <w:pStyle w:val="Caption"/>
      </w:pPr>
      <w:bookmarkStart w:id="4" w:name="_Toc142642627"/>
      <w:r>
        <w:t xml:space="preserve">Proposal </w:t>
      </w:r>
      <w:r w:rsidR="0075404B">
        <w:fldChar w:fldCharType="begin"/>
      </w:r>
      <w:r w:rsidR="0075404B">
        <w:instrText xml:space="preserve"> SEQ Proposal \* ARABIC </w:instrText>
      </w:r>
      <w:r w:rsidR="0075404B">
        <w:fldChar w:fldCharType="separate"/>
      </w:r>
      <w:r w:rsidR="0075404B">
        <w:rPr>
          <w:noProof/>
        </w:rPr>
        <w:t>3</w:t>
      </w:r>
      <w:r w:rsidR="0075404B">
        <w:rPr>
          <w:noProof/>
        </w:rPr>
        <w:fldChar w:fldCharType="end"/>
      </w:r>
      <w:r>
        <w:t>: Higher</w:t>
      </w:r>
      <w:r w:rsidR="00FE65B8">
        <w:t xml:space="preserve"> </w:t>
      </w:r>
      <w:r>
        <w:t xml:space="preserve">layers </w:t>
      </w:r>
      <w:r w:rsidR="00FE65B8">
        <w:t xml:space="preserve">can deactivate a periodic (semi-persistent) </w:t>
      </w:r>
      <w:r w:rsidR="006C160D">
        <w:t>reporting process.</w:t>
      </w:r>
      <w:bookmarkEnd w:id="4"/>
    </w:p>
    <w:p w14:paraId="3D0BCCA9" w14:textId="5A62103D" w:rsidR="001444E3" w:rsidRDefault="001444E3" w:rsidP="001444E3">
      <w:r>
        <w:t xml:space="preserve">Lastly, </w:t>
      </w:r>
      <w:r w:rsidR="00A201FF">
        <w:t xml:space="preserve">we discuss which device can trigger a measurement procedure. </w:t>
      </w:r>
      <w:r w:rsidR="00310A07">
        <w:t>Both an LMF an</w:t>
      </w:r>
      <w:r w:rsidR="00006519">
        <w:t>d</w:t>
      </w:r>
      <w:r w:rsidR="00310A07">
        <w:t xml:space="preserve"> </w:t>
      </w:r>
      <w:r w:rsidR="00006519">
        <w:t>a</w:t>
      </w:r>
      <w:r w:rsidR="00310A07">
        <w:t xml:space="preserve"> UE </w:t>
      </w:r>
      <w:r w:rsidR="00006519">
        <w:t>should be</w:t>
      </w:r>
      <w:r w:rsidR="00F816BB">
        <w:t xml:space="preserve"> able to trigger a </w:t>
      </w:r>
      <w:r w:rsidR="007815A5">
        <w:t>measurement procedure</w:t>
      </w:r>
      <w:r w:rsidR="00006519">
        <w:t xml:space="preserve">. The </w:t>
      </w:r>
      <w:proofErr w:type="spellStart"/>
      <w:r w:rsidR="00006519">
        <w:t>signaling</w:t>
      </w:r>
      <w:proofErr w:type="spellEnd"/>
      <w:r w:rsidR="00006519">
        <w:t xml:space="preserve"> details as well UE roles are best left to other working groups.</w:t>
      </w:r>
    </w:p>
    <w:p w14:paraId="1AADAA51" w14:textId="7C3EE153" w:rsidR="007D7313" w:rsidRPr="001444E3" w:rsidRDefault="007D7313" w:rsidP="009172BC">
      <w:pPr>
        <w:pStyle w:val="Caption"/>
      </w:pPr>
      <w:bookmarkStart w:id="5" w:name="_Toc142642628"/>
      <w:r>
        <w:t xml:space="preserve">Proposal </w:t>
      </w:r>
      <w:r w:rsidR="0075404B">
        <w:fldChar w:fldCharType="begin"/>
      </w:r>
      <w:r w:rsidR="0075404B">
        <w:instrText xml:space="preserve"> SEQ Proposal \* ARABIC </w:instrText>
      </w:r>
      <w:r w:rsidR="0075404B">
        <w:fldChar w:fldCharType="separate"/>
      </w:r>
      <w:r w:rsidR="0075404B">
        <w:rPr>
          <w:noProof/>
        </w:rPr>
        <w:t>4</w:t>
      </w:r>
      <w:r w:rsidR="0075404B">
        <w:rPr>
          <w:noProof/>
        </w:rPr>
        <w:fldChar w:fldCharType="end"/>
      </w:r>
      <w:r w:rsidR="009172BC" w:rsidRPr="009172BC">
        <w:t xml:space="preserve"> </w:t>
      </w:r>
      <w:r w:rsidR="009172BC">
        <w:t>Support UE-initiated and LMF-initiated SL-PRS measurement procedures. Details are up to RAN2.</w:t>
      </w:r>
      <w:bookmarkEnd w:id="5"/>
    </w:p>
    <w:p w14:paraId="37A5C21A" w14:textId="6F8A4483" w:rsidR="00312128" w:rsidRDefault="00312128" w:rsidP="00312128">
      <w:pPr>
        <w:pStyle w:val="3GPPH1"/>
      </w:pPr>
      <w:r>
        <w:t>Report</w:t>
      </w:r>
      <w:r w:rsidR="001279C3">
        <w:t>ed</w:t>
      </w:r>
      <w:r w:rsidR="00684DA8">
        <w:t xml:space="preserve"> </w:t>
      </w:r>
      <w:r w:rsidR="001279C3">
        <w:t>Measurements</w:t>
      </w:r>
    </w:p>
    <w:p w14:paraId="26735319" w14:textId="5CEB153F" w:rsidR="001D0121" w:rsidRPr="001D0121" w:rsidRDefault="00EF5C9D" w:rsidP="001D0121">
      <w:r>
        <w:t xml:space="preserve">RAN1 agreed to </w:t>
      </w:r>
      <w:r w:rsidR="00514B3C">
        <w:t>introduce</w:t>
      </w:r>
      <w:r>
        <w:t xml:space="preserve"> </w:t>
      </w:r>
      <w:proofErr w:type="gramStart"/>
      <w:r>
        <w:t>a number of</w:t>
      </w:r>
      <w:proofErr w:type="gramEnd"/>
      <w:r>
        <w:t xml:space="preserve"> measurement</w:t>
      </w:r>
      <w:r w:rsidR="00514B3C">
        <w:t xml:space="preserve">s for sidelink positioning and to consider reporting additional elements </w:t>
      </w:r>
      <w:r w:rsidR="00514B3C">
        <w:fldChar w:fldCharType="begin"/>
      </w:r>
      <w:r w:rsidR="00514B3C">
        <w:instrText xml:space="preserve"> REF _Ref127259689 \r \h </w:instrText>
      </w:r>
      <w:r w:rsidR="00514B3C">
        <w:fldChar w:fldCharType="separate"/>
      </w:r>
      <w:r w:rsidR="0075404B">
        <w:t>[2]</w:t>
      </w:r>
      <w:r w:rsidR="00514B3C">
        <w:fldChar w:fldCharType="end"/>
      </w:r>
      <w:r w:rsidR="00514B3C">
        <w:fldChar w:fldCharType="begin"/>
      </w:r>
      <w:r w:rsidR="00514B3C">
        <w:instrText xml:space="preserve"> REF _Ref127388035 \r \h </w:instrText>
      </w:r>
      <w:r w:rsidR="00514B3C">
        <w:fldChar w:fldCharType="separate"/>
      </w:r>
      <w:r w:rsidR="0075404B">
        <w:t>[3]</w:t>
      </w:r>
      <w:r w:rsidR="00514B3C">
        <w:fldChar w:fldCharType="end"/>
      </w:r>
      <w:r w:rsidR="00514B3C">
        <w:t>:</w:t>
      </w:r>
    </w:p>
    <w:tbl>
      <w:tblPr>
        <w:tblStyle w:val="TableGrid"/>
        <w:tblW w:w="0" w:type="auto"/>
        <w:tblLook w:val="04A0" w:firstRow="1" w:lastRow="0" w:firstColumn="1" w:lastColumn="0" w:noHBand="0" w:noVBand="1"/>
      </w:tblPr>
      <w:tblGrid>
        <w:gridCol w:w="9629"/>
      </w:tblGrid>
      <w:tr w:rsidR="00514B3C" w14:paraId="37472D3F" w14:textId="77777777" w:rsidTr="00514B3C">
        <w:tc>
          <w:tcPr>
            <w:tcW w:w="9629" w:type="dxa"/>
          </w:tcPr>
          <w:p w14:paraId="15B8A788" w14:textId="77777777" w:rsidR="00514B3C" w:rsidRDefault="00514B3C" w:rsidP="00514B3C">
            <w:pPr>
              <w:rPr>
                <w:b/>
                <w:lang w:eastAsia="x-none"/>
              </w:rPr>
            </w:pPr>
            <w:r>
              <w:rPr>
                <w:b/>
                <w:highlight w:val="green"/>
                <w:lang w:eastAsia="x-none"/>
              </w:rPr>
              <w:lastRenderedPageBreak/>
              <w:t>Agreement</w:t>
            </w:r>
          </w:p>
          <w:p w14:paraId="67FFD469" w14:textId="77777777" w:rsidR="00514B3C" w:rsidRDefault="00514B3C" w:rsidP="00514B3C">
            <w:r>
              <w:t xml:space="preserve">With regards to the Positioning methods supported using SL-PRS measurements </w:t>
            </w:r>
          </w:p>
          <w:p w14:paraId="5C84AF56" w14:textId="77777777" w:rsidR="00514B3C" w:rsidRDefault="00514B3C" w:rsidP="00514B3C">
            <w:pPr>
              <w:numPr>
                <w:ilvl w:val="0"/>
                <w:numId w:val="38"/>
              </w:numPr>
              <w:spacing w:after="0" w:line="252" w:lineRule="auto"/>
              <w:rPr>
                <w:rFonts w:ascii="Calibri" w:hAnsi="Calibri" w:cs="Calibri"/>
              </w:rPr>
            </w:pPr>
            <w:r>
              <w:t>at least the following measurements should be introduced:</w:t>
            </w:r>
          </w:p>
          <w:p w14:paraId="6947655C" w14:textId="77777777" w:rsidR="00514B3C" w:rsidRDefault="00514B3C" w:rsidP="00514B3C">
            <w:pPr>
              <w:pStyle w:val="ListParagraph"/>
              <w:numPr>
                <w:ilvl w:val="1"/>
                <w:numId w:val="39"/>
              </w:numPr>
              <w:overflowPunct w:val="0"/>
              <w:autoSpaceDE w:val="0"/>
              <w:autoSpaceDN w:val="0"/>
              <w:adjustRightInd w:val="0"/>
              <w:textAlignment w:val="baseline"/>
              <w:rPr>
                <w:rFonts w:eastAsia="SimSun"/>
                <w:iCs/>
              </w:rPr>
            </w:pPr>
            <w:r>
              <w:rPr>
                <w:rFonts w:eastAsia="SimSun"/>
                <w:iCs/>
              </w:rPr>
              <w:t xml:space="preserve">SL-PRS based Rx-Tx </w:t>
            </w:r>
            <w:proofErr w:type="gramStart"/>
            <w:r>
              <w:rPr>
                <w:rFonts w:eastAsia="SimSun"/>
                <w:iCs/>
              </w:rPr>
              <w:t>measurement</w:t>
            </w:r>
            <w:proofErr w:type="gramEnd"/>
          </w:p>
          <w:p w14:paraId="73086292"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RSTD </w:t>
            </w:r>
            <w:proofErr w:type="gramStart"/>
            <w:r>
              <w:rPr>
                <w:rFonts w:eastAsia="SimSun"/>
                <w:iCs/>
              </w:rPr>
              <w:t>measurement</w:t>
            </w:r>
            <w:proofErr w:type="gramEnd"/>
          </w:p>
          <w:p w14:paraId="23BA6750"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RSRP </w:t>
            </w:r>
            <w:proofErr w:type="gramStart"/>
            <w:r>
              <w:rPr>
                <w:rFonts w:eastAsia="SimSun"/>
                <w:iCs/>
              </w:rPr>
              <w:t>measurement</w:t>
            </w:r>
            <w:proofErr w:type="gramEnd"/>
          </w:p>
          <w:p w14:paraId="411A2DAC"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RSRPP </w:t>
            </w:r>
            <w:proofErr w:type="gramStart"/>
            <w:r>
              <w:rPr>
                <w:rFonts w:eastAsia="SimSun"/>
                <w:iCs/>
              </w:rPr>
              <w:t>measurement</w:t>
            </w:r>
            <w:proofErr w:type="gramEnd"/>
          </w:p>
          <w:p w14:paraId="2456EF83"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RTOA </w:t>
            </w:r>
            <w:proofErr w:type="gramStart"/>
            <w:r>
              <w:rPr>
                <w:rFonts w:eastAsia="SimSun"/>
                <w:iCs/>
              </w:rPr>
              <w:t>measurement</w:t>
            </w:r>
            <w:proofErr w:type="gramEnd"/>
          </w:p>
          <w:p w14:paraId="362F27C4"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Azimuth of arrival (AoA) and SL zenith of arrival (</w:t>
            </w:r>
            <w:proofErr w:type="spellStart"/>
            <w:r>
              <w:rPr>
                <w:rFonts w:eastAsia="SimSun"/>
                <w:iCs/>
              </w:rPr>
              <w:t>ZoA</w:t>
            </w:r>
            <w:proofErr w:type="spellEnd"/>
            <w:r>
              <w:rPr>
                <w:rFonts w:eastAsia="SimSun"/>
                <w:iCs/>
              </w:rPr>
              <w:t xml:space="preserve">) </w:t>
            </w:r>
            <w:proofErr w:type="gramStart"/>
            <w:r>
              <w:rPr>
                <w:rFonts w:eastAsia="SimSun"/>
                <w:iCs/>
              </w:rPr>
              <w:t>measurement</w:t>
            </w:r>
            <w:proofErr w:type="gramEnd"/>
          </w:p>
          <w:p w14:paraId="4A15665D" w14:textId="77777777" w:rsidR="00514B3C" w:rsidRDefault="00514B3C" w:rsidP="00514B3C"/>
          <w:p w14:paraId="3204E7A9" w14:textId="77777777" w:rsidR="00514B3C" w:rsidRDefault="00514B3C" w:rsidP="00514B3C">
            <w:pPr>
              <w:rPr>
                <w:rFonts w:eastAsia="SimSun"/>
                <w:lang w:eastAsia="zh-CN"/>
              </w:rPr>
            </w:pPr>
            <w:r>
              <w:rPr>
                <w:rFonts w:eastAsia="SimSun"/>
                <w:highlight w:val="green"/>
                <w:lang w:eastAsia="zh-CN"/>
              </w:rPr>
              <w:t>Agreement</w:t>
            </w:r>
          </w:p>
          <w:p w14:paraId="01380B20" w14:textId="77777777" w:rsidR="00514B3C" w:rsidRDefault="00514B3C" w:rsidP="00514B3C">
            <w:r>
              <w:t>For the content of the sidelink positioning measurement report, potential elements may include at least the following:</w:t>
            </w:r>
          </w:p>
          <w:p w14:paraId="5E0F7E19" w14:textId="77777777" w:rsidR="00514B3C" w:rsidRDefault="00514B3C" w:rsidP="00514B3C">
            <w:pPr>
              <w:pStyle w:val="ListParagraph"/>
              <w:numPr>
                <w:ilvl w:val="0"/>
                <w:numId w:val="25"/>
              </w:numPr>
              <w:spacing w:after="160" w:line="256" w:lineRule="auto"/>
              <w:ind w:left="480" w:hanging="480"/>
              <w:jc w:val="left"/>
              <w:rPr>
                <w:rFonts w:eastAsia="Times New Roman"/>
                <w:lang w:eastAsia="ko-KR"/>
              </w:rPr>
            </w:pPr>
            <w:r>
              <w:rPr>
                <w:rFonts w:eastAsia="Times New Roman"/>
                <w:lang w:eastAsia="ko-KR"/>
              </w:rPr>
              <w:t>One or more sidelink positioning measurement(s)</w:t>
            </w:r>
          </w:p>
          <w:p w14:paraId="13657D1F"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Timestamp(s) associated with a sidelink positioning </w:t>
            </w:r>
            <w:proofErr w:type="gramStart"/>
            <w:r>
              <w:rPr>
                <w:rFonts w:eastAsia="Times New Roman"/>
                <w:lang w:eastAsia="ko-KR"/>
              </w:rPr>
              <w:t>measurement</w:t>
            </w:r>
            <w:proofErr w:type="gramEnd"/>
            <w:r>
              <w:rPr>
                <w:rFonts w:eastAsia="Times New Roman"/>
                <w:lang w:eastAsia="ko-KR"/>
              </w:rPr>
              <w:t xml:space="preserve"> </w:t>
            </w:r>
          </w:p>
          <w:p w14:paraId="377DCCC1"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Quality metric(s) associated with a sidelink positioning </w:t>
            </w:r>
            <w:proofErr w:type="gramStart"/>
            <w:r>
              <w:rPr>
                <w:rFonts w:eastAsia="Times New Roman"/>
                <w:lang w:eastAsia="ko-KR"/>
              </w:rPr>
              <w:t>measurement</w:t>
            </w:r>
            <w:proofErr w:type="gramEnd"/>
            <w:r>
              <w:rPr>
                <w:rFonts w:eastAsia="Times New Roman"/>
                <w:lang w:eastAsia="ko-KR"/>
              </w:rPr>
              <w:t xml:space="preserve"> </w:t>
            </w:r>
          </w:p>
          <w:p w14:paraId="7024CE52"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Identification Information for a sidelink positioning </w:t>
            </w:r>
            <w:proofErr w:type="gramStart"/>
            <w:r>
              <w:rPr>
                <w:rFonts w:eastAsia="Times New Roman"/>
                <w:lang w:eastAsia="ko-KR"/>
              </w:rPr>
              <w:t>measurement</w:t>
            </w:r>
            <w:proofErr w:type="gramEnd"/>
          </w:p>
          <w:p w14:paraId="187ABA3B" w14:textId="2242E6BC" w:rsidR="00514B3C" w:rsidRPr="00514B3C" w:rsidRDefault="00514B3C" w:rsidP="00921B5B">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FFS any detail for the above</w:t>
            </w:r>
          </w:p>
        </w:tc>
      </w:tr>
    </w:tbl>
    <w:p w14:paraId="140C31A7" w14:textId="58234D05" w:rsidR="00921B5B" w:rsidRDefault="00921B5B" w:rsidP="00921B5B"/>
    <w:p w14:paraId="5D4EA503" w14:textId="02D89A12" w:rsidR="007B2AB1" w:rsidRDefault="007B2AB1" w:rsidP="00921B5B">
      <w:r>
        <w:t xml:space="preserve">In this section, we discuss </w:t>
      </w:r>
      <w:r w:rsidR="004D1341">
        <w:t>details of the measurements.</w:t>
      </w:r>
    </w:p>
    <w:p w14:paraId="1F31832A"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0E064031"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4D96988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6523D7C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182AE95B" w14:textId="77C5FEFC" w:rsidR="00980D52" w:rsidRDefault="0072358A" w:rsidP="00921B5B">
      <w:r>
        <w:t xml:space="preserve">For Rx-Tx measurement, </w:t>
      </w:r>
      <w:r w:rsidR="004E7BAE">
        <w:t xml:space="preserve">RAN1 agreed to support </w:t>
      </w:r>
      <w:r>
        <w:t xml:space="preserve">using actual </w:t>
      </w:r>
      <w:r w:rsidR="003704C6">
        <w:t>SL-PRS</w:t>
      </w:r>
      <w:r w:rsidR="00B775A9">
        <w:t xml:space="preserve"> when the UE reports Tx time information. Here, we discuss the remaining </w:t>
      </w:r>
      <w:r w:rsidR="00784AFE">
        <w:t>two FFSs from the agreement.</w:t>
      </w:r>
    </w:p>
    <w:tbl>
      <w:tblPr>
        <w:tblStyle w:val="TableGrid"/>
        <w:tblW w:w="0" w:type="auto"/>
        <w:tblLook w:val="04A0" w:firstRow="1" w:lastRow="0" w:firstColumn="1" w:lastColumn="0" w:noHBand="0" w:noVBand="1"/>
      </w:tblPr>
      <w:tblGrid>
        <w:gridCol w:w="9629"/>
      </w:tblGrid>
      <w:tr w:rsidR="00980D52" w14:paraId="5D105172" w14:textId="77777777" w:rsidTr="00980D52">
        <w:tc>
          <w:tcPr>
            <w:tcW w:w="9629" w:type="dxa"/>
          </w:tcPr>
          <w:p w14:paraId="1CD12B2E" w14:textId="77777777" w:rsidR="00BA131F" w:rsidRPr="00906F04" w:rsidRDefault="00BA131F" w:rsidP="00BA131F">
            <w:pPr>
              <w:rPr>
                <w:rFonts w:eastAsia="DengXian"/>
                <w:b/>
                <w:bCs/>
                <w:lang w:eastAsia="zh-CN"/>
              </w:rPr>
            </w:pPr>
            <w:r w:rsidRPr="00906F04">
              <w:rPr>
                <w:rFonts w:eastAsia="DengXian"/>
                <w:b/>
                <w:bCs/>
                <w:highlight w:val="green"/>
                <w:lang w:eastAsia="zh-CN"/>
              </w:rPr>
              <w:t>Agreement</w:t>
            </w:r>
          </w:p>
          <w:p w14:paraId="1F7255D6" w14:textId="77777777" w:rsidR="00BA131F" w:rsidRPr="00906F04" w:rsidRDefault="00BA131F" w:rsidP="00BA131F">
            <w:pPr>
              <w:snapToGrid w:val="0"/>
              <w:rPr>
                <w:rFonts w:eastAsia="DengXian"/>
              </w:rPr>
            </w:pPr>
            <w:r w:rsidRPr="00906F04">
              <w:t xml:space="preserve">For definition of SL-PRS based Rx-Tx measurement, the </w:t>
            </w:r>
            <w:r w:rsidRPr="00906F04">
              <w:rPr>
                <w:rFonts w:eastAsia="DengXian"/>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053A938" w14:textId="77777777" w:rsidR="00BA131F" w:rsidRPr="00906F04" w:rsidRDefault="00BA131F" w:rsidP="00BA131F">
            <w:pPr>
              <w:numPr>
                <w:ilvl w:val="0"/>
                <w:numId w:val="44"/>
              </w:numPr>
              <w:snapToGrid w:val="0"/>
              <w:spacing w:after="0"/>
              <w:ind w:left="720"/>
              <w:jc w:val="left"/>
              <w:rPr>
                <w:rFonts w:eastAsia="DengXian"/>
              </w:rPr>
            </w:pPr>
            <w:r w:rsidRPr="00906F04">
              <w:rPr>
                <w:rFonts w:eastAsia="DengXian" w:hint="eastAsia"/>
              </w:rPr>
              <w:t>F</w:t>
            </w:r>
            <w:r w:rsidRPr="00906F04">
              <w:rPr>
                <w:rFonts w:eastAsia="DengXian"/>
              </w:rPr>
              <w:t>FS: details of the Tx time information</w:t>
            </w:r>
          </w:p>
          <w:p w14:paraId="248F7ED8" w14:textId="77777777" w:rsidR="00BA131F" w:rsidRPr="00906F04" w:rsidRDefault="00BA131F" w:rsidP="00BA131F">
            <w:pPr>
              <w:numPr>
                <w:ilvl w:val="0"/>
                <w:numId w:val="44"/>
              </w:numPr>
              <w:snapToGrid w:val="0"/>
              <w:spacing w:after="0"/>
              <w:ind w:left="720"/>
              <w:jc w:val="left"/>
              <w:rPr>
                <w:rFonts w:eastAsia="DengXian"/>
              </w:rPr>
            </w:pPr>
            <w:r w:rsidRPr="00906F04">
              <w:rPr>
                <w:rFonts w:eastAsia="DengXian" w:hint="eastAsia"/>
              </w:rPr>
              <w:t>F</w:t>
            </w:r>
            <w:r w:rsidRPr="00906F04">
              <w:rPr>
                <w:rFonts w:eastAsia="DengXian"/>
              </w:rPr>
              <w:t>FS: whether additionally the network or LMF can request the UE to report the Tx time information</w:t>
            </w:r>
          </w:p>
          <w:p w14:paraId="3001F279" w14:textId="77777777" w:rsidR="00BA131F" w:rsidRPr="00906F04" w:rsidRDefault="00BA131F" w:rsidP="00BA131F">
            <w:pPr>
              <w:numPr>
                <w:ilvl w:val="0"/>
                <w:numId w:val="44"/>
              </w:numPr>
              <w:snapToGrid w:val="0"/>
              <w:spacing w:after="0"/>
              <w:ind w:left="720"/>
              <w:jc w:val="left"/>
              <w:rPr>
                <w:rFonts w:eastAsia="DengXian"/>
              </w:rPr>
            </w:pPr>
            <w:r w:rsidRPr="00906F04">
              <w:rPr>
                <w:rFonts w:eastAsia="DengXian" w:hint="eastAsia"/>
              </w:rPr>
              <w:t>N</w:t>
            </w:r>
            <w:r w:rsidRPr="00906F04">
              <w:rPr>
                <w:rFonts w:eastAsia="DengXian"/>
              </w:rPr>
              <w:t xml:space="preserve">ote: the value of Rx-Tx measurement is within [-0.5 0.5] </w:t>
            </w:r>
            <w:proofErr w:type="spellStart"/>
            <w:r w:rsidRPr="00906F04">
              <w:rPr>
                <w:rFonts w:eastAsia="DengXian"/>
              </w:rPr>
              <w:t>ms</w:t>
            </w:r>
            <w:proofErr w:type="spellEnd"/>
          </w:p>
          <w:p w14:paraId="05BDCA8E" w14:textId="7E5267BE" w:rsidR="00BA131F" w:rsidRDefault="00BA131F" w:rsidP="005D0F98">
            <w:pPr>
              <w:overflowPunct w:val="0"/>
              <w:autoSpaceDE w:val="0"/>
              <w:autoSpaceDN w:val="0"/>
              <w:spacing w:after="0"/>
              <w:textAlignment w:val="baseline"/>
            </w:pPr>
          </w:p>
        </w:tc>
      </w:tr>
    </w:tbl>
    <w:p w14:paraId="332EA4CE" w14:textId="1CFD6002" w:rsidR="00D6538A" w:rsidRDefault="00D6538A" w:rsidP="00D6538A">
      <w:r>
        <w:t>The first FFS is about the Tx time information details. This information is a timestamp of an SL-</w:t>
      </w:r>
      <w:proofErr w:type="gramStart"/>
      <w:r>
        <w:t>PRS</w:t>
      </w:r>
      <w:proofErr w:type="gramEnd"/>
      <w:r>
        <w:t xml:space="preserve"> and the receiver of the report should be able to unambiguously identify which SL-PRS was transmitted. Hence, the Tx time information should also contain the SL-PRS </w:t>
      </w:r>
      <w:r w:rsidR="00480BD1">
        <w:t xml:space="preserve">resource ID, which identifies the time-frequency resources within a slot, as well as the </w:t>
      </w:r>
      <w:r w:rsidR="002B03EC">
        <w:t>SL-PRS sub-channels in the shared resource pool. Otherwise, there could ambiguity about which SL-PRS was used to perform the measurement.</w:t>
      </w:r>
    </w:p>
    <w:p w14:paraId="1AD92E73" w14:textId="2C413D18" w:rsidR="00052B0B" w:rsidRDefault="00052B0B" w:rsidP="00052B0B">
      <w:pPr>
        <w:pStyle w:val="Caption"/>
        <w:rPr>
          <w:rFonts w:eastAsia="DengXian"/>
          <w:szCs w:val="16"/>
        </w:rPr>
      </w:pPr>
      <w:bookmarkStart w:id="6" w:name="_Toc142642629"/>
      <w:r>
        <w:t xml:space="preserve">Proposal </w:t>
      </w:r>
      <w:r w:rsidR="0075404B">
        <w:fldChar w:fldCharType="begin"/>
      </w:r>
      <w:r w:rsidR="0075404B">
        <w:instrText xml:space="preserve"> SEQ Proposal \* ARABIC </w:instrText>
      </w:r>
      <w:r w:rsidR="0075404B">
        <w:fldChar w:fldCharType="separate"/>
      </w:r>
      <w:r w:rsidR="0075404B">
        <w:rPr>
          <w:noProof/>
        </w:rPr>
        <w:t>5</w:t>
      </w:r>
      <w:r w:rsidR="0075404B">
        <w:rPr>
          <w:noProof/>
        </w:rPr>
        <w:fldChar w:fldCharType="end"/>
      </w:r>
      <w:r>
        <w:t xml:space="preserve">: For Rx-Tx measurement, the Tx time information is a timestamp defined as </w:t>
      </w:r>
      <w:r w:rsidRPr="00C20D7A">
        <w:rPr>
          <w:rFonts w:eastAsia="DengXian"/>
          <w:szCs w:val="16"/>
        </w:rPr>
        <w:t>SFN</w:t>
      </w:r>
      <w:r>
        <w:rPr>
          <w:rFonts w:eastAsia="DengXian"/>
          <w:szCs w:val="16"/>
        </w:rPr>
        <w:t>/DFN</w:t>
      </w:r>
      <w:r w:rsidRPr="00C20D7A">
        <w:rPr>
          <w:rFonts w:eastAsia="DengXian"/>
          <w:szCs w:val="16"/>
        </w:rPr>
        <w:t>, slot number</w:t>
      </w:r>
      <w:r>
        <w:rPr>
          <w:rFonts w:eastAsia="DengXian"/>
          <w:szCs w:val="16"/>
        </w:rPr>
        <w:t>, SL-PRS sub-channels in the shared resource pool, and SL-PRS resource ID of the SL-PRS used to derive the measurement.</w:t>
      </w:r>
      <w:bookmarkEnd w:id="6"/>
    </w:p>
    <w:p w14:paraId="2D7D2833" w14:textId="6ED873AD" w:rsidR="00052B0B" w:rsidRPr="00052B0B" w:rsidRDefault="00067C13" w:rsidP="00052B0B">
      <w:r>
        <w:t xml:space="preserve">The second FFS </w:t>
      </w:r>
      <w:r w:rsidR="00AE7C79">
        <w:t>is to decide whether the network</w:t>
      </w:r>
      <w:r w:rsidR="00B778FD">
        <w:t xml:space="preserve"> or LMF can request that the UE report </w:t>
      </w:r>
      <w:r w:rsidR="00FA3E07">
        <w:t xml:space="preserve">the Tx time information. We first note that the network </w:t>
      </w:r>
      <w:r w:rsidR="00A704B2">
        <w:t xml:space="preserve">should be requesting this information, but that another UE, </w:t>
      </w:r>
      <w:proofErr w:type="gramStart"/>
      <w:r w:rsidR="00A704B2">
        <w:t>e.g.</w:t>
      </w:r>
      <w:proofErr w:type="gramEnd"/>
      <w:r w:rsidR="00A704B2">
        <w:t xml:space="preserve"> a server could. Then, g</w:t>
      </w:r>
      <w:r>
        <w:t xml:space="preserve">iven that it </w:t>
      </w:r>
      <w:r w:rsidR="00A704B2">
        <w:t xml:space="preserve">is optional for the UE report the Tx </w:t>
      </w:r>
      <w:r w:rsidR="00570DFA">
        <w:t xml:space="preserve">time, </w:t>
      </w:r>
      <w:r w:rsidR="002F6E64">
        <w:t>we propose to make it clear that such reporting remain up to the UE, even when a request is received.</w:t>
      </w:r>
    </w:p>
    <w:p w14:paraId="18D7AAE0" w14:textId="77C959FE" w:rsidR="00052B0B" w:rsidRPr="001B5583" w:rsidRDefault="00052B0B" w:rsidP="00052B0B">
      <w:pPr>
        <w:pStyle w:val="Caption"/>
      </w:pPr>
      <w:bookmarkStart w:id="7" w:name="_Toc142642630"/>
      <w:r>
        <w:t xml:space="preserve">Proposal </w:t>
      </w:r>
      <w:r w:rsidR="0075404B">
        <w:fldChar w:fldCharType="begin"/>
      </w:r>
      <w:r w:rsidR="0075404B">
        <w:instrText xml:space="preserve"> SEQ Proposal \* ARABIC </w:instrText>
      </w:r>
      <w:r w:rsidR="0075404B">
        <w:fldChar w:fldCharType="separate"/>
      </w:r>
      <w:r w:rsidR="0075404B">
        <w:rPr>
          <w:noProof/>
        </w:rPr>
        <w:t>6</w:t>
      </w:r>
      <w:r w:rsidR="0075404B">
        <w:rPr>
          <w:noProof/>
        </w:rPr>
        <w:fldChar w:fldCharType="end"/>
      </w:r>
      <w:r>
        <w:t xml:space="preserve">: For Rx-Tx measurement, if support for </w:t>
      </w:r>
      <w:r w:rsidR="00B778FD">
        <w:t>another UE</w:t>
      </w:r>
      <w:r w:rsidRPr="00906F04">
        <w:rPr>
          <w:rFonts w:eastAsia="DengXian"/>
          <w:szCs w:val="20"/>
        </w:rPr>
        <w:t xml:space="preserve"> or LMF </w:t>
      </w:r>
      <w:r>
        <w:rPr>
          <w:rFonts w:eastAsia="DengXian"/>
          <w:szCs w:val="20"/>
        </w:rPr>
        <w:t>requesting</w:t>
      </w:r>
      <w:r w:rsidRPr="00906F04">
        <w:rPr>
          <w:rFonts w:eastAsia="DengXian"/>
          <w:szCs w:val="20"/>
        </w:rPr>
        <w:t xml:space="preserve"> the UE to report the Tx time information</w:t>
      </w:r>
      <w:r>
        <w:rPr>
          <w:rFonts w:eastAsia="DengXian"/>
          <w:szCs w:val="20"/>
        </w:rPr>
        <w:t xml:space="preserve"> is introduced, it is up to the UE to report the Tx time information.</w:t>
      </w:r>
      <w:bookmarkEnd w:id="7"/>
    </w:p>
    <w:p w14:paraId="57E0E4E7" w14:textId="079E3FD5" w:rsidR="00341FE9" w:rsidRDefault="004E609D" w:rsidP="00341FE9">
      <w:r>
        <w:t xml:space="preserve">When </w:t>
      </w:r>
      <w:r w:rsidR="005B7B36">
        <w:t>double-sided RTT transmissions without order are supported</w:t>
      </w:r>
      <w:r w:rsidR="00B34342">
        <w:t xml:space="preserve">, per the RAN1 agreement, it is important to differentiate the different SL-PRS transmissions for </w:t>
      </w:r>
      <w:r w:rsidR="007A044E">
        <w:t>measurements and reports. This can be achieved using an SCI accompanying the SL-PRS</w:t>
      </w:r>
      <w:r w:rsidR="00484E5C">
        <w:t>.</w:t>
      </w:r>
    </w:p>
    <w:p w14:paraId="5D038CA5" w14:textId="10D78CA7" w:rsidR="00484E5C" w:rsidRDefault="00484E5C" w:rsidP="00484E5C">
      <w:pPr>
        <w:pStyle w:val="Caption"/>
      </w:pPr>
      <w:bookmarkStart w:id="8" w:name="_Toc142642624"/>
      <w:r>
        <w:t xml:space="preserve">Observation </w:t>
      </w:r>
      <w:r w:rsidR="0075404B">
        <w:fldChar w:fldCharType="begin"/>
      </w:r>
      <w:r w:rsidR="0075404B">
        <w:instrText xml:space="preserve"> SEQ Observation \* ARABIC </w:instrText>
      </w:r>
      <w:r w:rsidR="0075404B">
        <w:fldChar w:fldCharType="separate"/>
      </w:r>
      <w:r w:rsidR="0075404B">
        <w:rPr>
          <w:noProof/>
        </w:rPr>
        <w:t>2</w:t>
      </w:r>
      <w:r w:rsidR="0075404B">
        <w:rPr>
          <w:noProof/>
        </w:rPr>
        <w:fldChar w:fldCharType="end"/>
      </w:r>
      <w:r>
        <w:t xml:space="preserve">: </w:t>
      </w:r>
      <w:r w:rsidR="00755FB3">
        <w:t xml:space="preserve">The SCI accompanying SL-PRS can be used to </w:t>
      </w:r>
      <w:r w:rsidR="00815C47">
        <w:t>distinguish</w:t>
      </w:r>
      <w:r>
        <w:t xml:space="preserve"> the different SL-PRS transmission</w:t>
      </w:r>
      <w:r w:rsidR="00C57C27">
        <w:t>s</w:t>
      </w:r>
      <w:r>
        <w:t xml:space="preserve"> in</w:t>
      </w:r>
      <w:r w:rsidR="00755FB3">
        <w:t xml:space="preserve"> double-sided RTT without order restriction.</w:t>
      </w:r>
      <w:bookmarkEnd w:id="8"/>
    </w:p>
    <w:p w14:paraId="7B3D5547" w14:textId="496D32C3" w:rsidR="00C841FB" w:rsidRDefault="00C841FB" w:rsidP="00415B69">
      <w:pPr>
        <w:pStyle w:val="3GPPH1"/>
        <w:rPr>
          <w:lang w:val="en-US"/>
        </w:rPr>
      </w:pPr>
      <w:r>
        <w:rPr>
          <w:lang w:val="en-US"/>
        </w:rPr>
        <w:lastRenderedPageBreak/>
        <w:t>Report Content</w:t>
      </w:r>
    </w:p>
    <w:p w14:paraId="3BD88283" w14:textId="77777777" w:rsidR="001B0E01" w:rsidRDefault="001B0E01" w:rsidP="001B0E01">
      <w:r>
        <w:t>In addition, to measurement, it is necessary for the report to contain identification information for the resource pool where SL-PRS is received, in addition to any source, destination, and session identifiers. Other than identification, the report should contain the measurement(s), and quality metrics as in the SI agreement.</w:t>
      </w:r>
    </w:p>
    <w:p w14:paraId="7C13B520" w14:textId="40282743" w:rsidR="001B0E01" w:rsidRPr="004F40AB" w:rsidRDefault="001B0E01" w:rsidP="001B0E01">
      <w:pPr>
        <w:pStyle w:val="Caption"/>
      </w:pPr>
      <w:bookmarkStart w:id="9" w:name="_Toc142642631"/>
      <w:r>
        <w:t xml:space="preserve">Proposal </w:t>
      </w:r>
      <w:r w:rsidR="0075404B">
        <w:fldChar w:fldCharType="begin"/>
      </w:r>
      <w:r w:rsidR="0075404B">
        <w:instrText xml:space="preserve"> SEQ Proposal \* ARABIC </w:instrText>
      </w:r>
      <w:r w:rsidR="0075404B">
        <w:fldChar w:fldCharType="separate"/>
      </w:r>
      <w:r w:rsidR="0075404B">
        <w:rPr>
          <w:noProof/>
        </w:rPr>
        <w:t>7</w:t>
      </w:r>
      <w:r w:rsidR="0075404B">
        <w:rPr>
          <w:noProof/>
        </w:rPr>
        <w:fldChar w:fldCharType="end"/>
      </w:r>
      <w:r>
        <w:t>: The measurement report contains the measurement, information to identify the resource pool where SL-PRS was received, source ID, destination ID, session ID, and quality metrics.</w:t>
      </w:r>
      <w:bookmarkEnd w:id="9"/>
    </w:p>
    <w:p w14:paraId="65EA93A9" w14:textId="77777777" w:rsidR="00DA7E57" w:rsidRDefault="007A213B" w:rsidP="00C841FB">
      <w:pPr>
        <w:rPr>
          <w:lang w:val="en-US"/>
        </w:rPr>
      </w:pPr>
      <w:r>
        <w:rPr>
          <w:lang w:val="en-US"/>
        </w:rPr>
        <w:t xml:space="preserve">It is possible to have </w:t>
      </w:r>
      <w:r w:rsidR="002B2FC3">
        <w:rPr>
          <w:lang w:val="en-US"/>
        </w:rPr>
        <w:t xml:space="preserve">the report content tailored based on whether the report is sent to an LMF or to UE. However, such micro-optimization is unnecessary and could be </w:t>
      </w:r>
      <w:r w:rsidR="00235B06">
        <w:rPr>
          <w:lang w:val="en-US"/>
        </w:rPr>
        <w:t xml:space="preserve">limiting in practice. First, it is not clear how a distinction is made </w:t>
      </w:r>
      <w:r w:rsidR="00136263">
        <w:rPr>
          <w:lang w:val="en-US"/>
        </w:rPr>
        <w:t>regarding whether an element should be reported to LMF or UE but not the other, requiring significant discussion</w:t>
      </w:r>
      <w:r w:rsidR="001E7BE1">
        <w:rPr>
          <w:lang w:val="en-US"/>
        </w:rPr>
        <w:t>. Second, this could limit the system</w:t>
      </w:r>
      <w:r w:rsidR="00261EDF">
        <w:rPr>
          <w:lang w:val="en-US"/>
        </w:rPr>
        <w:t>. F</w:t>
      </w:r>
      <w:r w:rsidR="001E7BE1">
        <w:rPr>
          <w:lang w:val="en-US"/>
        </w:rPr>
        <w:t>or example, if additional functionality is introduced to the LMF or the UE that enabled it to use a previously unusable element</w:t>
      </w:r>
      <w:r w:rsidR="00261EDF">
        <w:rPr>
          <w:lang w:val="en-US"/>
        </w:rPr>
        <w:t xml:space="preserve">, a system where the same </w:t>
      </w:r>
      <w:r w:rsidR="0039438B">
        <w:rPr>
          <w:lang w:val="en-US"/>
        </w:rPr>
        <w:t xml:space="preserve">content is used when reporting </w:t>
      </w:r>
      <w:r w:rsidR="00B015F2">
        <w:rPr>
          <w:lang w:val="en-US"/>
        </w:rPr>
        <w:t xml:space="preserve">measurements to LMF or to UE would be immediately able to utilize this functionality without additional changes. However, a system where the reported content is different, would require specification changes to introduce the missing content first. </w:t>
      </w:r>
      <w:r w:rsidR="00DA7E57">
        <w:rPr>
          <w:lang w:val="en-US"/>
        </w:rPr>
        <w:t>We therefore propose to have the same report content for both reporting to LMF and to UE.</w:t>
      </w:r>
    </w:p>
    <w:p w14:paraId="7D413E19" w14:textId="11DBB276" w:rsidR="00C841FB" w:rsidRDefault="00DA7E57" w:rsidP="00DA7E57">
      <w:pPr>
        <w:pStyle w:val="Caption"/>
        <w:rPr>
          <w:lang w:val="en-US"/>
        </w:rPr>
      </w:pPr>
      <w:bookmarkStart w:id="10" w:name="_Toc142642632"/>
      <w:r>
        <w:t xml:space="preserve">Proposal </w:t>
      </w:r>
      <w:r w:rsidR="0075404B">
        <w:fldChar w:fldCharType="begin"/>
      </w:r>
      <w:r w:rsidR="0075404B">
        <w:instrText xml:space="preserve"> SEQ Proposal \* ARABIC </w:instrText>
      </w:r>
      <w:r w:rsidR="0075404B">
        <w:fldChar w:fldCharType="separate"/>
      </w:r>
      <w:r w:rsidR="0075404B">
        <w:rPr>
          <w:noProof/>
        </w:rPr>
        <w:t>8</w:t>
      </w:r>
      <w:r w:rsidR="0075404B">
        <w:rPr>
          <w:noProof/>
        </w:rPr>
        <w:fldChar w:fldCharType="end"/>
      </w:r>
      <w:r>
        <w:t xml:space="preserve">: </w:t>
      </w:r>
      <w:r w:rsidR="003F399D">
        <w:t>The same measurement report content is used for both reporting to LMF and reporting to UE</w:t>
      </w:r>
      <w:r w:rsidR="002B2435">
        <w:t xml:space="preserve"> and contains at least the following</w:t>
      </w:r>
      <w:r w:rsidR="003F399D">
        <w:t>:</w:t>
      </w:r>
      <w:bookmarkEnd w:id="10"/>
      <w:r>
        <w:rPr>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C4735" w14:paraId="62140124" w14:textId="77777777" w:rsidTr="00EE6854">
        <w:tc>
          <w:tcPr>
            <w:tcW w:w="3969" w:type="dxa"/>
            <w:shd w:val="clear" w:color="auto" w:fill="auto"/>
          </w:tcPr>
          <w:p w14:paraId="1119B89C" w14:textId="77777777" w:rsidR="007C4735" w:rsidRPr="00F07033" w:rsidRDefault="007C4735" w:rsidP="00EE6854">
            <w:pPr>
              <w:rPr>
                <w:rFonts w:eastAsia="DengXian"/>
                <w:lang w:eastAsia="zh-CN"/>
              </w:rPr>
            </w:pPr>
          </w:p>
        </w:tc>
        <w:tc>
          <w:tcPr>
            <w:tcW w:w="2410" w:type="dxa"/>
            <w:shd w:val="clear" w:color="auto" w:fill="auto"/>
          </w:tcPr>
          <w:p w14:paraId="22CC0327" w14:textId="77777777" w:rsidR="007C4735" w:rsidRPr="00F07033" w:rsidRDefault="007C4735" w:rsidP="00EE6854">
            <w:pPr>
              <w:rPr>
                <w:rFonts w:eastAsia="DengXian"/>
                <w:lang w:eastAsia="zh-CN"/>
              </w:rPr>
            </w:pPr>
            <w:r w:rsidRPr="00F07033">
              <w:rPr>
                <w:rFonts w:eastAsia="DengXian"/>
                <w:lang w:eastAsia="zh-CN"/>
              </w:rPr>
              <w:t>reporting to LMF</w:t>
            </w:r>
          </w:p>
        </w:tc>
        <w:tc>
          <w:tcPr>
            <w:tcW w:w="2409" w:type="dxa"/>
            <w:shd w:val="clear" w:color="auto" w:fill="auto"/>
          </w:tcPr>
          <w:p w14:paraId="07A1B7C7" w14:textId="77777777" w:rsidR="007C4735" w:rsidRPr="00F07033" w:rsidRDefault="007C4735" w:rsidP="00EE6854">
            <w:pPr>
              <w:rPr>
                <w:rFonts w:eastAsia="DengXian"/>
                <w:lang w:eastAsia="zh-CN"/>
              </w:rPr>
            </w:pPr>
            <w:r w:rsidRPr="00F07033">
              <w:rPr>
                <w:rFonts w:eastAsia="DengXian"/>
                <w:lang w:eastAsia="zh-CN"/>
              </w:rPr>
              <w:t>reporting to UE</w:t>
            </w:r>
          </w:p>
        </w:tc>
      </w:tr>
      <w:tr w:rsidR="007C4735" w14:paraId="533C6760" w14:textId="77777777" w:rsidTr="00EE6854">
        <w:tc>
          <w:tcPr>
            <w:tcW w:w="3969" w:type="dxa"/>
            <w:shd w:val="clear" w:color="auto" w:fill="auto"/>
          </w:tcPr>
          <w:p w14:paraId="347CB698" w14:textId="77777777" w:rsidR="007C4735" w:rsidRPr="00F07033" w:rsidRDefault="007C4735" w:rsidP="00EE6854">
            <w:pPr>
              <w:rPr>
                <w:rFonts w:eastAsia="DengXian"/>
                <w:lang w:eastAsia="zh-CN"/>
              </w:rPr>
            </w:pPr>
            <w:r w:rsidRPr="00F07033">
              <w:rPr>
                <w:rFonts w:eastAsia="SimSun" w:cs="Times"/>
                <w:iCs/>
                <w:lang w:eastAsia="zh-CN"/>
              </w:rPr>
              <w:t>SL-PRS based Rx-Tx measurement</w:t>
            </w:r>
          </w:p>
        </w:tc>
        <w:tc>
          <w:tcPr>
            <w:tcW w:w="2410" w:type="dxa"/>
            <w:shd w:val="clear" w:color="auto" w:fill="auto"/>
          </w:tcPr>
          <w:p w14:paraId="2F75AA01" w14:textId="6109336A"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5007B876" w14:textId="4CCBC392" w:rsidR="007C4735" w:rsidRPr="00F07033" w:rsidRDefault="007C4735" w:rsidP="00EE6854">
            <w:pPr>
              <w:rPr>
                <w:rFonts w:eastAsia="DengXian"/>
                <w:lang w:eastAsia="zh-CN"/>
              </w:rPr>
            </w:pPr>
            <w:r>
              <w:rPr>
                <w:rFonts w:eastAsia="DengXian"/>
                <w:lang w:eastAsia="zh-CN"/>
              </w:rPr>
              <w:t>Yes</w:t>
            </w:r>
          </w:p>
        </w:tc>
      </w:tr>
      <w:tr w:rsidR="007C4735" w14:paraId="1692F550" w14:textId="77777777" w:rsidTr="00EE6854">
        <w:tc>
          <w:tcPr>
            <w:tcW w:w="3969" w:type="dxa"/>
            <w:shd w:val="clear" w:color="auto" w:fill="auto"/>
          </w:tcPr>
          <w:p w14:paraId="4F56A5EA" w14:textId="77777777" w:rsidR="007C4735" w:rsidRPr="00F07033" w:rsidRDefault="007C4735" w:rsidP="00EE6854">
            <w:pPr>
              <w:rPr>
                <w:lang w:eastAsia="ko-KR"/>
              </w:rPr>
            </w:pPr>
            <w:r w:rsidRPr="00F07033">
              <w:rPr>
                <w:rFonts w:eastAsia="SimSun" w:cs="Times"/>
                <w:iCs/>
                <w:lang w:eastAsia="zh-CN"/>
              </w:rPr>
              <w:t>SL-PRS based RSTD measurement</w:t>
            </w:r>
          </w:p>
        </w:tc>
        <w:tc>
          <w:tcPr>
            <w:tcW w:w="2410" w:type="dxa"/>
            <w:shd w:val="clear" w:color="auto" w:fill="auto"/>
          </w:tcPr>
          <w:p w14:paraId="4A27EC41" w14:textId="420A4B38"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789F692E" w14:textId="401A83F1" w:rsidR="007C4735" w:rsidRPr="00F07033" w:rsidRDefault="007C4735" w:rsidP="00EE6854">
            <w:pPr>
              <w:rPr>
                <w:rFonts w:eastAsia="DengXian"/>
                <w:lang w:eastAsia="zh-CN"/>
              </w:rPr>
            </w:pPr>
            <w:r>
              <w:rPr>
                <w:rFonts w:eastAsia="DengXian"/>
                <w:lang w:eastAsia="zh-CN"/>
              </w:rPr>
              <w:t>Yes</w:t>
            </w:r>
          </w:p>
        </w:tc>
      </w:tr>
      <w:tr w:rsidR="007C4735" w14:paraId="3AD53244" w14:textId="77777777" w:rsidTr="00EE6854">
        <w:tc>
          <w:tcPr>
            <w:tcW w:w="3969" w:type="dxa"/>
            <w:shd w:val="clear" w:color="auto" w:fill="auto"/>
          </w:tcPr>
          <w:p w14:paraId="1ED9AB3F" w14:textId="77777777" w:rsidR="007C4735" w:rsidRPr="00F07033" w:rsidRDefault="007C4735" w:rsidP="007C4735">
            <w:pPr>
              <w:rPr>
                <w:rFonts w:eastAsia="DengXian"/>
                <w:lang w:eastAsia="zh-CN"/>
              </w:rPr>
            </w:pPr>
            <w:r w:rsidRPr="00F07033">
              <w:rPr>
                <w:rFonts w:eastAsia="SimSun" w:cs="Times"/>
                <w:iCs/>
                <w:lang w:eastAsia="zh-CN"/>
              </w:rPr>
              <w:t>SL-PRS based RSRP measurement</w:t>
            </w:r>
          </w:p>
        </w:tc>
        <w:tc>
          <w:tcPr>
            <w:tcW w:w="2410" w:type="dxa"/>
            <w:shd w:val="clear" w:color="auto" w:fill="auto"/>
          </w:tcPr>
          <w:p w14:paraId="1F8B57AC" w14:textId="1FF46C07"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3FAF1569" w14:textId="672C62CA" w:rsidR="007C4735" w:rsidRPr="00F07033" w:rsidRDefault="007C4735" w:rsidP="007C4735">
            <w:pPr>
              <w:rPr>
                <w:rFonts w:eastAsia="DengXian"/>
                <w:lang w:eastAsia="zh-CN"/>
              </w:rPr>
            </w:pPr>
            <w:r w:rsidRPr="00AA1A7A">
              <w:rPr>
                <w:rFonts w:eastAsia="DengXian"/>
                <w:lang w:eastAsia="zh-CN"/>
              </w:rPr>
              <w:t>Yes</w:t>
            </w:r>
          </w:p>
        </w:tc>
      </w:tr>
      <w:tr w:rsidR="007C4735" w14:paraId="4D70962F" w14:textId="77777777" w:rsidTr="00EE6854">
        <w:tc>
          <w:tcPr>
            <w:tcW w:w="3969" w:type="dxa"/>
            <w:shd w:val="clear" w:color="auto" w:fill="auto"/>
          </w:tcPr>
          <w:p w14:paraId="1FF61B5E" w14:textId="77777777" w:rsidR="007C4735" w:rsidRPr="00F07033" w:rsidRDefault="007C4735" w:rsidP="007C4735">
            <w:pPr>
              <w:rPr>
                <w:rFonts w:eastAsia="DengXian"/>
                <w:lang w:eastAsia="zh-CN"/>
              </w:rPr>
            </w:pPr>
            <w:r w:rsidRPr="00F07033">
              <w:rPr>
                <w:rFonts w:eastAsia="SimSun" w:cs="Times"/>
                <w:iCs/>
                <w:lang w:eastAsia="zh-CN"/>
              </w:rPr>
              <w:t>SL-PRS based RSRPP measurement</w:t>
            </w:r>
          </w:p>
        </w:tc>
        <w:tc>
          <w:tcPr>
            <w:tcW w:w="2410" w:type="dxa"/>
            <w:shd w:val="clear" w:color="auto" w:fill="auto"/>
          </w:tcPr>
          <w:p w14:paraId="3F84B59F" w14:textId="7EE1035C"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613871BF" w14:textId="2CD6CECD" w:rsidR="007C4735" w:rsidRPr="00F07033" w:rsidRDefault="007C4735" w:rsidP="007C4735">
            <w:pPr>
              <w:rPr>
                <w:rFonts w:eastAsia="DengXian"/>
                <w:lang w:eastAsia="zh-CN"/>
              </w:rPr>
            </w:pPr>
            <w:r w:rsidRPr="00AA1A7A">
              <w:rPr>
                <w:rFonts w:eastAsia="DengXian"/>
                <w:lang w:eastAsia="zh-CN"/>
              </w:rPr>
              <w:t>Yes</w:t>
            </w:r>
          </w:p>
        </w:tc>
      </w:tr>
      <w:tr w:rsidR="007C4735" w14:paraId="774C2B62" w14:textId="77777777" w:rsidTr="00EE6854">
        <w:tc>
          <w:tcPr>
            <w:tcW w:w="3969" w:type="dxa"/>
            <w:shd w:val="clear" w:color="auto" w:fill="auto"/>
          </w:tcPr>
          <w:p w14:paraId="733E7531" w14:textId="77777777" w:rsidR="007C4735" w:rsidRPr="00F07033" w:rsidRDefault="007C4735" w:rsidP="007C4735">
            <w:pPr>
              <w:rPr>
                <w:rFonts w:eastAsia="DengXian"/>
                <w:lang w:eastAsia="zh-CN"/>
              </w:rPr>
            </w:pPr>
            <w:r w:rsidRPr="00F07033">
              <w:rPr>
                <w:rFonts w:eastAsia="SimSun" w:cs="Times"/>
                <w:iCs/>
                <w:lang w:eastAsia="zh-CN"/>
              </w:rPr>
              <w:t>SL-PRS based RTOA measurement</w:t>
            </w:r>
          </w:p>
        </w:tc>
        <w:tc>
          <w:tcPr>
            <w:tcW w:w="2410" w:type="dxa"/>
            <w:shd w:val="clear" w:color="auto" w:fill="auto"/>
          </w:tcPr>
          <w:p w14:paraId="3E22DD20" w14:textId="194AD0D1"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A89E612" w14:textId="47C86C22" w:rsidR="007C4735" w:rsidRPr="00F07033" w:rsidRDefault="007C4735" w:rsidP="007C4735">
            <w:pPr>
              <w:rPr>
                <w:rFonts w:eastAsia="DengXian"/>
                <w:lang w:eastAsia="zh-CN"/>
              </w:rPr>
            </w:pPr>
            <w:r w:rsidRPr="00AA1A7A">
              <w:rPr>
                <w:rFonts w:eastAsia="DengXian"/>
                <w:lang w:eastAsia="zh-CN"/>
              </w:rPr>
              <w:t>Yes</w:t>
            </w:r>
          </w:p>
        </w:tc>
      </w:tr>
      <w:tr w:rsidR="007C4735" w14:paraId="0798418C" w14:textId="77777777" w:rsidTr="00EE6854">
        <w:tc>
          <w:tcPr>
            <w:tcW w:w="3969" w:type="dxa"/>
            <w:shd w:val="clear" w:color="auto" w:fill="auto"/>
          </w:tcPr>
          <w:p w14:paraId="40294F8E" w14:textId="77777777" w:rsidR="007C4735" w:rsidRPr="00F07033" w:rsidRDefault="007C4735" w:rsidP="007C4735">
            <w:pPr>
              <w:rPr>
                <w:rFonts w:eastAsia="DengXian"/>
                <w:lang w:eastAsia="zh-CN"/>
              </w:rPr>
            </w:pPr>
            <w:r w:rsidRPr="00F07033">
              <w:rPr>
                <w:rFonts w:eastAsia="SimSun" w:cs="Times"/>
                <w:iCs/>
                <w:lang w:eastAsia="zh-CN"/>
              </w:rPr>
              <w:t>SL-PRS based Azimuth of arrival (AoA) and SL zenith of arrival (</w:t>
            </w:r>
            <w:proofErr w:type="spellStart"/>
            <w:r w:rsidRPr="00F07033">
              <w:rPr>
                <w:rFonts w:eastAsia="SimSun" w:cs="Times"/>
                <w:iCs/>
                <w:lang w:eastAsia="zh-CN"/>
              </w:rPr>
              <w:t>ZoA</w:t>
            </w:r>
            <w:proofErr w:type="spellEnd"/>
            <w:r w:rsidRPr="00F07033">
              <w:rPr>
                <w:rFonts w:eastAsia="SimSun" w:cs="Times"/>
                <w:iCs/>
                <w:lang w:eastAsia="zh-CN"/>
              </w:rPr>
              <w:t>) measurement</w:t>
            </w:r>
          </w:p>
        </w:tc>
        <w:tc>
          <w:tcPr>
            <w:tcW w:w="2410" w:type="dxa"/>
            <w:shd w:val="clear" w:color="auto" w:fill="auto"/>
          </w:tcPr>
          <w:p w14:paraId="0BDDC54B" w14:textId="6639A715"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5E68564" w14:textId="6EE93023" w:rsidR="007C4735" w:rsidRPr="00F07033" w:rsidRDefault="007C4735" w:rsidP="007C4735">
            <w:pPr>
              <w:rPr>
                <w:rFonts w:eastAsia="DengXian"/>
                <w:lang w:eastAsia="zh-CN"/>
              </w:rPr>
            </w:pPr>
            <w:r w:rsidRPr="00AA1A7A">
              <w:rPr>
                <w:rFonts w:eastAsia="DengXian"/>
                <w:lang w:eastAsia="zh-CN"/>
              </w:rPr>
              <w:t>Yes</w:t>
            </w:r>
          </w:p>
        </w:tc>
      </w:tr>
      <w:tr w:rsidR="007C4735" w14:paraId="2B599790" w14:textId="77777777" w:rsidTr="00EE6854">
        <w:tc>
          <w:tcPr>
            <w:tcW w:w="3969" w:type="dxa"/>
            <w:shd w:val="clear" w:color="auto" w:fill="auto"/>
          </w:tcPr>
          <w:p w14:paraId="771740C4" w14:textId="3F73033D" w:rsidR="007C4735" w:rsidRPr="00F07033" w:rsidRDefault="00232A74" w:rsidP="00EE6854">
            <w:pPr>
              <w:rPr>
                <w:rFonts w:eastAsia="DengXian"/>
                <w:lang w:eastAsia="zh-CN"/>
              </w:rPr>
            </w:pPr>
            <w:r>
              <w:rPr>
                <w:rFonts w:eastAsia="DengXian"/>
                <w:lang w:eastAsia="zh-CN"/>
              </w:rPr>
              <w:t xml:space="preserve">SL-PRS </w:t>
            </w:r>
            <w:r w:rsidR="00D318D5">
              <w:rPr>
                <w:rFonts w:eastAsia="DengXian"/>
                <w:lang w:eastAsia="zh-CN"/>
              </w:rPr>
              <w:t>Timestamp</w:t>
            </w:r>
          </w:p>
        </w:tc>
        <w:tc>
          <w:tcPr>
            <w:tcW w:w="2410" w:type="dxa"/>
            <w:shd w:val="clear" w:color="auto" w:fill="auto"/>
          </w:tcPr>
          <w:p w14:paraId="521CA626" w14:textId="226E3B3E" w:rsidR="007C4735" w:rsidRPr="00F07033" w:rsidRDefault="00D318D5" w:rsidP="00EE6854">
            <w:pPr>
              <w:rPr>
                <w:rFonts w:eastAsia="DengXian"/>
                <w:lang w:eastAsia="zh-CN"/>
              </w:rPr>
            </w:pPr>
            <w:r>
              <w:rPr>
                <w:rFonts w:eastAsia="DengXian"/>
                <w:lang w:eastAsia="zh-CN"/>
              </w:rPr>
              <w:t>Yes</w:t>
            </w:r>
          </w:p>
        </w:tc>
        <w:tc>
          <w:tcPr>
            <w:tcW w:w="2409" w:type="dxa"/>
            <w:shd w:val="clear" w:color="auto" w:fill="auto"/>
          </w:tcPr>
          <w:p w14:paraId="301EDEE4" w14:textId="753D70D4" w:rsidR="007C4735" w:rsidRPr="00F07033" w:rsidRDefault="00D318D5" w:rsidP="00EE6854">
            <w:pPr>
              <w:rPr>
                <w:rFonts w:eastAsia="DengXian"/>
                <w:lang w:eastAsia="zh-CN"/>
              </w:rPr>
            </w:pPr>
            <w:r>
              <w:rPr>
                <w:rFonts w:eastAsia="DengXian"/>
                <w:lang w:eastAsia="zh-CN"/>
              </w:rPr>
              <w:t>Yes</w:t>
            </w:r>
          </w:p>
        </w:tc>
      </w:tr>
      <w:tr w:rsidR="002B2435" w14:paraId="19955626" w14:textId="77777777" w:rsidTr="00EE6854">
        <w:tc>
          <w:tcPr>
            <w:tcW w:w="3969" w:type="dxa"/>
            <w:shd w:val="clear" w:color="auto" w:fill="auto"/>
          </w:tcPr>
          <w:p w14:paraId="4A6582C0" w14:textId="67BC54FF" w:rsidR="002B2435" w:rsidRDefault="002B2435" w:rsidP="00EE6854">
            <w:pPr>
              <w:rPr>
                <w:rFonts w:eastAsia="DengXian"/>
                <w:lang w:eastAsia="zh-CN"/>
              </w:rPr>
            </w:pPr>
            <w:r>
              <w:rPr>
                <w:rFonts w:eastAsia="DengXian"/>
                <w:lang w:eastAsia="zh-CN"/>
              </w:rPr>
              <w:t>Identification information</w:t>
            </w:r>
          </w:p>
        </w:tc>
        <w:tc>
          <w:tcPr>
            <w:tcW w:w="2410" w:type="dxa"/>
            <w:shd w:val="clear" w:color="auto" w:fill="auto"/>
          </w:tcPr>
          <w:p w14:paraId="3355D23F" w14:textId="76D8D7D3" w:rsidR="002B2435" w:rsidRDefault="002B2435" w:rsidP="00EE6854">
            <w:pPr>
              <w:rPr>
                <w:rFonts w:eastAsia="DengXian"/>
                <w:lang w:eastAsia="zh-CN"/>
              </w:rPr>
            </w:pPr>
            <w:r>
              <w:rPr>
                <w:rFonts w:eastAsia="DengXian"/>
                <w:lang w:eastAsia="zh-CN"/>
              </w:rPr>
              <w:t>Yes</w:t>
            </w:r>
          </w:p>
        </w:tc>
        <w:tc>
          <w:tcPr>
            <w:tcW w:w="2409" w:type="dxa"/>
            <w:shd w:val="clear" w:color="auto" w:fill="auto"/>
          </w:tcPr>
          <w:p w14:paraId="7E6F9433" w14:textId="3734C09D" w:rsidR="002B2435" w:rsidRDefault="002B2435" w:rsidP="00EE6854">
            <w:pPr>
              <w:rPr>
                <w:rFonts w:eastAsia="DengXian"/>
                <w:lang w:eastAsia="zh-CN"/>
              </w:rPr>
            </w:pPr>
            <w:r>
              <w:rPr>
                <w:rFonts w:eastAsia="DengXian"/>
                <w:lang w:eastAsia="zh-CN"/>
              </w:rPr>
              <w:t>Yes</w:t>
            </w:r>
          </w:p>
        </w:tc>
      </w:tr>
      <w:tr w:rsidR="00341A43" w14:paraId="4781630A" w14:textId="77777777" w:rsidTr="00EE6854">
        <w:tc>
          <w:tcPr>
            <w:tcW w:w="3969" w:type="dxa"/>
            <w:shd w:val="clear" w:color="auto" w:fill="auto"/>
          </w:tcPr>
          <w:p w14:paraId="7798BFBA" w14:textId="436AA8AC" w:rsidR="00341A43" w:rsidRDefault="00341A43" w:rsidP="00EE6854">
            <w:pPr>
              <w:rPr>
                <w:rFonts w:eastAsia="DengXian"/>
                <w:lang w:eastAsia="zh-CN"/>
              </w:rPr>
            </w:pPr>
            <w:r>
              <w:rPr>
                <w:rFonts w:eastAsia="DengXian"/>
                <w:lang w:eastAsia="zh-CN"/>
              </w:rPr>
              <w:t>Location information</w:t>
            </w:r>
          </w:p>
        </w:tc>
        <w:tc>
          <w:tcPr>
            <w:tcW w:w="2410" w:type="dxa"/>
            <w:shd w:val="clear" w:color="auto" w:fill="auto"/>
          </w:tcPr>
          <w:p w14:paraId="3A002DA5" w14:textId="77398661" w:rsidR="00341A43" w:rsidRDefault="00341A43" w:rsidP="00EE6854">
            <w:pPr>
              <w:rPr>
                <w:rFonts w:eastAsia="DengXian"/>
                <w:lang w:eastAsia="zh-CN"/>
              </w:rPr>
            </w:pPr>
            <w:r>
              <w:rPr>
                <w:rFonts w:eastAsia="DengXian"/>
                <w:lang w:eastAsia="zh-CN"/>
              </w:rPr>
              <w:t>Yes</w:t>
            </w:r>
          </w:p>
        </w:tc>
        <w:tc>
          <w:tcPr>
            <w:tcW w:w="2409" w:type="dxa"/>
            <w:shd w:val="clear" w:color="auto" w:fill="auto"/>
          </w:tcPr>
          <w:p w14:paraId="33E3DC26" w14:textId="6E799B13" w:rsidR="00341A43" w:rsidRDefault="00341A43" w:rsidP="00EE6854">
            <w:pPr>
              <w:rPr>
                <w:rFonts w:eastAsia="DengXian"/>
                <w:lang w:eastAsia="zh-CN"/>
              </w:rPr>
            </w:pPr>
            <w:r>
              <w:rPr>
                <w:rFonts w:eastAsia="DengXian"/>
                <w:lang w:eastAsia="zh-CN"/>
              </w:rPr>
              <w:t>Yes</w:t>
            </w:r>
          </w:p>
        </w:tc>
      </w:tr>
    </w:tbl>
    <w:p w14:paraId="110BE9EC" w14:textId="77777777" w:rsidR="007C4735" w:rsidRDefault="007C4735" w:rsidP="00C841FB">
      <w:pPr>
        <w:rPr>
          <w:lang w:val="en-US"/>
        </w:rPr>
      </w:pPr>
    </w:p>
    <w:p w14:paraId="2894EFA7" w14:textId="3DE4BDAB" w:rsidR="00AE3BE9" w:rsidRDefault="00AE3BE9" w:rsidP="00AE3BE9">
      <w:r>
        <w:t xml:space="preserve">Support of group-based multi-RTT was discussed in RAN1 #112-bis. In this method, each UE transmits only a single SL-PRS and computes the Rx-Tx measurements to the other UEs in the group. This improves resource utilization by reducing the number of required transmissions from </w:t>
      </w:r>
      <m:oMath>
        <m:r>
          <w:rPr>
            <w:rFonts w:ascii="Cambria Math" w:hAnsi="Cambria Math"/>
          </w:rPr>
          <m:t>O(</m:t>
        </m:r>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m:t>
        </m:r>
      </m:oMath>
      <w:r>
        <w:t xml:space="preserve"> to </w:t>
      </w:r>
      <m:oMath>
        <m:r>
          <w:rPr>
            <w:rFonts w:ascii="Cambria Math" w:hAnsi="Cambria Math"/>
          </w:rPr>
          <m:t>O(N)</m:t>
        </m:r>
      </m:oMath>
      <w:r>
        <w:t xml:space="preserve">, where </w:t>
      </w:r>
      <m:oMath>
        <m:r>
          <w:rPr>
            <w:rFonts w:ascii="Cambria Math" w:hAnsi="Cambria Math"/>
          </w:rPr>
          <m:t>N</m:t>
        </m:r>
      </m:oMath>
      <w:r>
        <w:t xml:space="preserve"> is the group size. Due to this significant saving in system resources, we propose to support this approach.</w:t>
      </w:r>
      <w:r w:rsidR="00F835CC">
        <w:t xml:space="preserve"> Similar considerations also apply to other measurements, </w:t>
      </w:r>
      <w:proofErr w:type="gramStart"/>
      <w:r w:rsidR="00F835CC">
        <w:t>e.g.</w:t>
      </w:r>
      <w:proofErr w:type="gramEnd"/>
      <w:r w:rsidR="00F835CC">
        <w:t xml:space="preserve"> </w:t>
      </w:r>
      <w:r w:rsidR="00787EDE">
        <w:t>SL RSTD</w:t>
      </w:r>
      <w:r w:rsidR="0012566C">
        <w:t xml:space="preserve"> measurements</w:t>
      </w:r>
      <w:r w:rsidR="00787EDE">
        <w:t xml:space="preserve"> for DL-like TDoA.</w:t>
      </w:r>
    </w:p>
    <w:p w14:paraId="15DCE1AB" w14:textId="6B86AA5A" w:rsidR="00F51EA3" w:rsidRDefault="00AE3BE9" w:rsidP="00AE3BE9">
      <w:pPr>
        <w:pStyle w:val="Caption"/>
      </w:pPr>
      <w:bookmarkStart w:id="11" w:name="_Toc142642633"/>
      <w:r>
        <w:t xml:space="preserve">Proposal </w:t>
      </w:r>
      <w:r w:rsidR="0075404B">
        <w:fldChar w:fldCharType="begin"/>
      </w:r>
      <w:r w:rsidR="0075404B">
        <w:instrText xml:space="preserve"> SEQ Proposal \* ARABIC </w:instrText>
      </w:r>
      <w:r w:rsidR="0075404B">
        <w:fldChar w:fldCharType="separate"/>
      </w:r>
      <w:r w:rsidR="0075404B">
        <w:rPr>
          <w:noProof/>
        </w:rPr>
        <w:t>9</w:t>
      </w:r>
      <w:r w:rsidR="0075404B">
        <w:rPr>
          <w:noProof/>
        </w:rPr>
        <w:fldChar w:fldCharType="end"/>
      </w:r>
      <w:r>
        <w:t xml:space="preserve">: </w:t>
      </w:r>
      <w:r w:rsidRPr="0007021F">
        <w:t xml:space="preserve">Support </w:t>
      </w:r>
      <w:r w:rsidR="00F51EA3">
        <w:t>a single report containing measurements for SL-PRS from multiple UEs.</w:t>
      </w:r>
      <w:bookmarkEnd w:id="11"/>
    </w:p>
    <w:p w14:paraId="4AD4ED4C" w14:textId="54B88775" w:rsidR="00AE3BE9" w:rsidRDefault="00147806" w:rsidP="00C841FB">
      <w:pPr>
        <w:rPr>
          <w:lang w:val="en-US"/>
        </w:rPr>
      </w:pPr>
      <w:r>
        <w:rPr>
          <w:lang w:val="en-US"/>
        </w:rPr>
        <w:t>The timestamp is being defined in RAN1</w:t>
      </w:r>
      <w:r w:rsidR="000B4B5B">
        <w:rPr>
          <w:lang w:val="en-US"/>
        </w:rPr>
        <w:t xml:space="preserve">. When an SFN is used, it is important to also include which cell is used to derive </w:t>
      </w:r>
      <w:r w:rsidR="0052203C">
        <w:rPr>
          <w:lang w:val="en-US"/>
        </w:rPr>
        <w:t xml:space="preserve">the SFN, otherwise, there could be ambiguity at the receiver. When a DFN is used, </w:t>
      </w:r>
      <w:r w:rsidR="00DB403A">
        <w:rPr>
          <w:lang w:val="en-US"/>
        </w:rPr>
        <w:t xml:space="preserve">similar considerations apply. Broadly, the report should identify whether the DFN was derived direction from </w:t>
      </w:r>
      <w:proofErr w:type="gramStart"/>
      <w:r w:rsidR="00DB403A">
        <w:rPr>
          <w:lang w:val="en-US"/>
        </w:rPr>
        <w:t>GNSS</w:t>
      </w:r>
      <w:proofErr w:type="gramEnd"/>
      <w:r w:rsidR="00DB403A">
        <w:rPr>
          <w:lang w:val="en-US"/>
        </w:rPr>
        <w:t xml:space="preserve"> or it was received in an S-SSB.</w:t>
      </w:r>
      <w:r w:rsidR="00C85E21">
        <w:rPr>
          <w:lang w:val="en-US"/>
        </w:rPr>
        <w:t xml:space="preserve"> If the latter, the </w:t>
      </w:r>
      <w:r w:rsidR="00684C28">
        <w:rPr>
          <w:lang w:val="en-US"/>
        </w:rPr>
        <w:t>SLSS ID associated with the S-SSB could be helpful but not essential</w:t>
      </w:r>
      <w:r w:rsidR="00677938">
        <w:rPr>
          <w:lang w:val="en-US"/>
        </w:rPr>
        <w:t xml:space="preserve">. An SFN/DFN with a slot number is insufficient to </w:t>
      </w:r>
      <w:r w:rsidR="001B5CA0">
        <w:rPr>
          <w:lang w:val="en-US"/>
        </w:rPr>
        <w:t xml:space="preserve">identify the location of SL-PRS within the slot: </w:t>
      </w:r>
      <w:r w:rsidR="00F54949">
        <w:rPr>
          <w:lang w:val="en-US"/>
        </w:rPr>
        <w:t xml:space="preserve">at least </w:t>
      </w:r>
      <w:r w:rsidR="001B5CA0">
        <w:rPr>
          <w:lang w:val="en-US"/>
        </w:rPr>
        <w:t>the SL-PRS resource ID is needed</w:t>
      </w:r>
      <w:r w:rsidR="000A446D">
        <w:rPr>
          <w:lang w:val="en-US"/>
        </w:rPr>
        <w:t>,</w:t>
      </w:r>
      <w:r w:rsidR="001B5CA0">
        <w:rPr>
          <w:lang w:val="en-US"/>
        </w:rPr>
        <w:t xml:space="preserve"> and </w:t>
      </w:r>
      <w:r w:rsidR="00F54949">
        <w:rPr>
          <w:lang w:val="en-US"/>
        </w:rPr>
        <w:t>a symbol index provides forward compatibility for the report. Hence, we propose to include both.</w:t>
      </w:r>
    </w:p>
    <w:tbl>
      <w:tblPr>
        <w:tblStyle w:val="TableGrid"/>
        <w:tblW w:w="0" w:type="auto"/>
        <w:tblLook w:val="04A0" w:firstRow="1" w:lastRow="0" w:firstColumn="1" w:lastColumn="0" w:noHBand="0" w:noVBand="1"/>
      </w:tblPr>
      <w:tblGrid>
        <w:gridCol w:w="9103"/>
      </w:tblGrid>
      <w:tr w:rsidR="00EB39E8" w14:paraId="725FF4E3" w14:textId="77777777" w:rsidTr="00EB39E8">
        <w:tc>
          <w:tcPr>
            <w:tcW w:w="0" w:type="auto"/>
          </w:tcPr>
          <w:p w14:paraId="38ECE30A" w14:textId="77777777" w:rsidR="00EB39E8" w:rsidRPr="00906F04" w:rsidRDefault="00EB39E8" w:rsidP="00EB39E8">
            <w:pPr>
              <w:rPr>
                <w:rFonts w:eastAsia="DengXian"/>
                <w:b/>
                <w:bCs/>
                <w:highlight w:val="green"/>
                <w:lang w:eastAsia="zh-CN"/>
              </w:rPr>
            </w:pPr>
            <w:r w:rsidRPr="00906F04">
              <w:rPr>
                <w:rFonts w:eastAsia="DengXian"/>
                <w:b/>
                <w:bCs/>
                <w:highlight w:val="green"/>
                <w:lang w:eastAsia="zh-CN"/>
              </w:rPr>
              <w:t>Agreement</w:t>
            </w:r>
          </w:p>
          <w:p w14:paraId="72CEBD70" w14:textId="77777777" w:rsidR="00EB39E8" w:rsidRPr="00C20D7A" w:rsidRDefault="00EB39E8" w:rsidP="00EB39E8">
            <w:pPr>
              <w:snapToGrid w:val="0"/>
              <w:rPr>
                <w:szCs w:val="18"/>
              </w:rPr>
            </w:pPr>
            <w:r>
              <w:rPr>
                <w:szCs w:val="18"/>
              </w:rPr>
              <w:t>A t</w:t>
            </w:r>
            <w:r w:rsidRPr="00C20D7A">
              <w:rPr>
                <w:szCs w:val="18"/>
              </w:rPr>
              <w:t xml:space="preserve">ime stamp </w:t>
            </w:r>
            <w:r>
              <w:rPr>
                <w:szCs w:val="18"/>
              </w:rPr>
              <w:t xml:space="preserve">associated to each </w:t>
            </w:r>
            <w:r w:rsidRPr="00C20D7A">
              <w:rPr>
                <w:szCs w:val="18"/>
              </w:rPr>
              <w:t xml:space="preserve">SL positioning measurement </w:t>
            </w:r>
            <w:r>
              <w:rPr>
                <w:szCs w:val="18"/>
              </w:rPr>
              <w:t xml:space="preserve">within the </w:t>
            </w:r>
            <w:r w:rsidRPr="00C20D7A">
              <w:rPr>
                <w:szCs w:val="18"/>
              </w:rPr>
              <w:t>report includes at least the followings</w:t>
            </w:r>
            <w:r>
              <w:rPr>
                <w:szCs w:val="18"/>
              </w:rPr>
              <w:t>:</w:t>
            </w:r>
          </w:p>
          <w:p w14:paraId="0046647B" w14:textId="77777777" w:rsidR="00EB39E8" w:rsidRDefault="00EB39E8" w:rsidP="00EB39E8">
            <w:pPr>
              <w:numPr>
                <w:ilvl w:val="0"/>
                <w:numId w:val="44"/>
              </w:numPr>
              <w:snapToGrid w:val="0"/>
              <w:spacing w:after="0"/>
              <w:ind w:left="720"/>
              <w:jc w:val="left"/>
              <w:rPr>
                <w:rFonts w:eastAsia="DengXian"/>
                <w:szCs w:val="16"/>
              </w:rPr>
            </w:pPr>
            <w:r w:rsidRPr="00C20D7A">
              <w:rPr>
                <w:rFonts w:eastAsia="DengXian"/>
                <w:szCs w:val="16"/>
              </w:rPr>
              <w:t>SFN, slot number</w:t>
            </w:r>
            <w:r>
              <w:rPr>
                <w:rFonts w:eastAsia="DengXian"/>
                <w:szCs w:val="16"/>
              </w:rPr>
              <w:t xml:space="preserve">, </w:t>
            </w:r>
            <w:r w:rsidRPr="00C20D7A">
              <w:rPr>
                <w:rFonts w:eastAsia="DengXian"/>
                <w:szCs w:val="16"/>
              </w:rPr>
              <w:t>and optionally including nr-</w:t>
            </w:r>
            <w:proofErr w:type="spellStart"/>
            <w:r w:rsidRPr="00C20D7A">
              <w:rPr>
                <w:rFonts w:eastAsia="DengXian"/>
                <w:szCs w:val="16"/>
              </w:rPr>
              <w:t>PhysCellID</w:t>
            </w:r>
            <w:proofErr w:type="spellEnd"/>
            <w:r w:rsidRPr="00C20D7A">
              <w:rPr>
                <w:rFonts w:eastAsia="DengXian"/>
                <w:szCs w:val="16"/>
              </w:rPr>
              <w:t>, nr-ARFCN, nr-</w:t>
            </w:r>
            <w:proofErr w:type="spellStart"/>
            <w:proofErr w:type="gramStart"/>
            <w:r w:rsidRPr="00C20D7A">
              <w:rPr>
                <w:rFonts w:eastAsia="DengXian"/>
                <w:szCs w:val="16"/>
              </w:rPr>
              <w:t>CellGlobalID</w:t>
            </w:r>
            <w:proofErr w:type="spellEnd"/>
            <w:proofErr w:type="gramEnd"/>
          </w:p>
          <w:p w14:paraId="278980A7" w14:textId="77777777" w:rsidR="00EB39E8" w:rsidRPr="00C20D7A" w:rsidRDefault="00EB39E8" w:rsidP="00EB39E8">
            <w:pPr>
              <w:numPr>
                <w:ilvl w:val="1"/>
                <w:numId w:val="44"/>
              </w:numPr>
              <w:snapToGrid w:val="0"/>
              <w:spacing w:after="0"/>
              <w:jc w:val="left"/>
              <w:rPr>
                <w:rFonts w:eastAsia="DengXian"/>
                <w:szCs w:val="16"/>
              </w:rPr>
            </w:pPr>
            <w:r>
              <w:rPr>
                <w:rFonts w:eastAsia="DengXian" w:hint="eastAsia"/>
                <w:szCs w:val="16"/>
              </w:rPr>
              <w:t>F</w:t>
            </w:r>
            <w:r>
              <w:rPr>
                <w:rFonts w:eastAsia="DengXian"/>
                <w:szCs w:val="16"/>
              </w:rPr>
              <w:t xml:space="preserve">FS if at least one of </w:t>
            </w:r>
            <w:r w:rsidRPr="00C20D7A">
              <w:rPr>
                <w:rFonts w:eastAsia="DengXian"/>
                <w:szCs w:val="16"/>
              </w:rPr>
              <w:t>nr-</w:t>
            </w:r>
            <w:proofErr w:type="spellStart"/>
            <w:r w:rsidRPr="00C20D7A">
              <w:rPr>
                <w:rFonts w:eastAsia="DengXian"/>
                <w:szCs w:val="16"/>
              </w:rPr>
              <w:t>PhysCellID</w:t>
            </w:r>
            <w:proofErr w:type="spellEnd"/>
            <w:r w:rsidRPr="00C20D7A">
              <w:rPr>
                <w:rFonts w:eastAsia="DengXian"/>
                <w:szCs w:val="16"/>
              </w:rPr>
              <w:t>, nr-ARFCN, nr-</w:t>
            </w:r>
            <w:proofErr w:type="spellStart"/>
            <w:r w:rsidRPr="00C20D7A">
              <w:rPr>
                <w:rFonts w:eastAsia="DengXian"/>
                <w:szCs w:val="16"/>
              </w:rPr>
              <w:t>CellGlobalID</w:t>
            </w:r>
            <w:proofErr w:type="spellEnd"/>
            <w:r>
              <w:rPr>
                <w:rFonts w:eastAsia="DengXian"/>
                <w:szCs w:val="16"/>
              </w:rPr>
              <w:t xml:space="preserve"> is always </w:t>
            </w:r>
            <w:proofErr w:type="gramStart"/>
            <w:r>
              <w:rPr>
                <w:rFonts w:eastAsia="DengXian"/>
                <w:szCs w:val="16"/>
              </w:rPr>
              <w:t>included</w:t>
            </w:r>
            <w:proofErr w:type="gramEnd"/>
          </w:p>
          <w:p w14:paraId="61194276" w14:textId="77777777" w:rsidR="00EB39E8" w:rsidRDefault="00EB39E8" w:rsidP="00EB39E8">
            <w:pPr>
              <w:numPr>
                <w:ilvl w:val="0"/>
                <w:numId w:val="44"/>
              </w:numPr>
              <w:snapToGrid w:val="0"/>
              <w:spacing w:after="0"/>
              <w:ind w:left="720"/>
              <w:jc w:val="left"/>
              <w:rPr>
                <w:rFonts w:eastAsia="DengXian"/>
                <w:szCs w:val="16"/>
              </w:rPr>
            </w:pPr>
            <w:r w:rsidRPr="00C20D7A">
              <w:rPr>
                <w:rFonts w:eastAsia="DengXian"/>
                <w:szCs w:val="16"/>
              </w:rPr>
              <w:t>Or DFN and slot number</w:t>
            </w:r>
          </w:p>
          <w:p w14:paraId="21178F26" w14:textId="77777777" w:rsidR="00EB39E8" w:rsidRDefault="00EB39E8" w:rsidP="00EB39E8">
            <w:pPr>
              <w:numPr>
                <w:ilvl w:val="1"/>
                <w:numId w:val="44"/>
              </w:numPr>
              <w:snapToGrid w:val="0"/>
              <w:spacing w:after="0"/>
              <w:jc w:val="left"/>
              <w:rPr>
                <w:rFonts w:eastAsia="DengXian"/>
                <w:szCs w:val="16"/>
              </w:rPr>
            </w:pPr>
            <w:r>
              <w:rPr>
                <w:rFonts w:eastAsia="DengXian" w:hint="eastAsia"/>
                <w:szCs w:val="16"/>
              </w:rPr>
              <w:lastRenderedPageBreak/>
              <w:t>F</w:t>
            </w:r>
            <w:r>
              <w:rPr>
                <w:rFonts w:eastAsia="DengXian"/>
                <w:szCs w:val="16"/>
              </w:rPr>
              <w:t>FS: sidelink synchronization identity</w:t>
            </w:r>
          </w:p>
          <w:p w14:paraId="1FDB55F6" w14:textId="77777777" w:rsidR="00EB39E8" w:rsidRDefault="00EB39E8" w:rsidP="00EB39E8">
            <w:pPr>
              <w:snapToGrid w:val="0"/>
              <w:rPr>
                <w:rFonts w:eastAsia="DengXian"/>
                <w:szCs w:val="16"/>
              </w:rPr>
            </w:pPr>
            <w:r>
              <w:rPr>
                <w:rFonts w:eastAsia="DengXian"/>
                <w:szCs w:val="16"/>
              </w:rPr>
              <w:t>FFS: SL-PRS resource ID is included within the measurement report</w:t>
            </w:r>
          </w:p>
          <w:p w14:paraId="136059C1" w14:textId="12AF7F49" w:rsidR="00EB39E8" w:rsidRPr="00EB39E8" w:rsidRDefault="00EB39E8" w:rsidP="00EB39E8">
            <w:pPr>
              <w:snapToGrid w:val="0"/>
              <w:rPr>
                <w:rFonts w:eastAsia="DengXian"/>
                <w:szCs w:val="16"/>
              </w:rPr>
            </w:pPr>
            <w:r>
              <w:rPr>
                <w:rFonts w:eastAsia="DengXian" w:hint="eastAsia"/>
                <w:szCs w:val="16"/>
              </w:rPr>
              <w:t>F</w:t>
            </w:r>
            <w:r>
              <w:rPr>
                <w:rFonts w:eastAsia="DengXian"/>
                <w:szCs w:val="16"/>
              </w:rPr>
              <w:t>FS: symbol number</w:t>
            </w:r>
          </w:p>
        </w:tc>
      </w:tr>
    </w:tbl>
    <w:p w14:paraId="1FD65257" w14:textId="61212B13" w:rsidR="00A86F9D" w:rsidRDefault="00A86F9D" w:rsidP="00C841FB">
      <w:pPr>
        <w:rPr>
          <w:lang w:val="en-US"/>
        </w:rPr>
      </w:pPr>
    </w:p>
    <w:p w14:paraId="7BB69A50" w14:textId="76052D1C" w:rsidR="002B411E" w:rsidRDefault="002B411E" w:rsidP="002B411E">
      <w:pPr>
        <w:pStyle w:val="Caption"/>
      </w:pPr>
      <w:bookmarkStart w:id="12" w:name="_Toc142642634"/>
      <w:r>
        <w:t xml:space="preserve">Proposal </w:t>
      </w:r>
      <w:r w:rsidR="0075404B">
        <w:fldChar w:fldCharType="begin"/>
      </w:r>
      <w:r w:rsidR="0075404B">
        <w:instrText xml:space="preserve"> SEQ Proposal \* ARABIC </w:instrText>
      </w:r>
      <w:r w:rsidR="0075404B">
        <w:fldChar w:fldCharType="separate"/>
      </w:r>
      <w:r w:rsidR="0075404B">
        <w:rPr>
          <w:noProof/>
        </w:rPr>
        <w:t>10</w:t>
      </w:r>
      <w:r w:rsidR="0075404B">
        <w:rPr>
          <w:noProof/>
        </w:rPr>
        <w:fldChar w:fldCharType="end"/>
      </w:r>
      <w:r>
        <w:t>: SL-PRS resource ID</w:t>
      </w:r>
      <w:r w:rsidR="007804C5">
        <w:t>, symbol number,</w:t>
      </w:r>
      <w:r>
        <w:t xml:space="preserve"> and, for a shared resource pool, </w:t>
      </w:r>
      <w:r w:rsidR="005C629F">
        <w:t>the SL-PRS sub-channels</w:t>
      </w:r>
      <w:r w:rsidR="007804C5">
        <w:t xml:space="preserve"> are included in the </w:t>
      </w:r>
      <w:r w:rsidR="009D533D">
        <w:t>measurement report with the time stamp.</w:t>
      </w:r>
      <w:bookmarkEnd w:id="12"/>
    </w:p>
    <w:p w14:paraId="67CF43AE" w14:textId="7294939A" w:rsidR="006105D2" w:rsidRDefault="00695571" w:rsidP="006105D2">
      <w:r>
        <w:t xml:space="preserve">For SL RSTD measurements, details </w:t>
      </w:r>
      <w:r w:rsidR="003C2A3D">
        <w:t xml:space="preserve">of the reference UE information that is included in the report remain to be finalized. </w:t>
      </w:r>
      <w:r w:rsidR="00B00BCF">
        <w:t xml:space="preserve">While not guaranteed to be unique, the source ID of the UE associated </w:t>
      </w:r>
      <w:r w:rsidR="009B227E">
        <w:t>has low probability of collision</w:t>
      </w:r>
      <w:r w:rsidR="0098604E">
        <w:t xml:space="preserve">. Aside from the source ID, there are not </w:t>
      </w:r>
      <w:r w:rsidR="005F5EEC">
        <w:t>any signals associated with the UE itself. Hence, we propose to include at least the source ID as part of the reference UE information.</w:t>
      </w:r>
    </w:p>
    <w:tbl>
      <w:tblPr>
        <w:tblStyle w:val="TableGrid"/>
        <w:tblW w:w="0" w:type="auto"/>
        <w:tblLook w:val="04A0" w:firstRow="1" w:lastRow="0" w:firstColumn="1" w:lastColumn="0" w:noHBand="0" w:noVBand="1"/>
      </w:tblPr>
      <w:tblGrid>
        <w:gridCol w:w="9436"/>
      </w:tblGrid>
      <w:tr w:rsidR="006105D2" w14:paraId="2D8AE8CE" w14:textId="77777777" w:rsidTr="006105D2">
        <w:tc>
          <w:tcPr>
            <w:tcW w:w="0" w:type="auto"/>
          </w:tcPr>
          <w:p w14:paraId="622C249B" w14:textId="77777777" w:rsidR="006105D2" w:rsidRPr="00906F04" w:rsidRDefault="006105D2" w:rsidP="006105D2">
            <w:pPr>
              <w:rPr>
                <w:rFonts w:eastAsia="DengXian"/>
                <w:b/>
                <w:bCs/>
                <w:highlight w:val="green"/>
                <w:lang w:eastAsia="zh-CN"/>
              </w:rPr>
            </w:pPr>
            <w:r w:rsidRPr="00906F04">
              <w:rPr>
                <w:rFonts w:eastAsia="DengXian"/>
                <w:b/>
                <w:bCs/>
                <w:highlight w:val="green"/>
                <w:lang w:eastAsia="zh-CN"/>
              </w:rPr>
              <w:t>Agreement</w:t>
            </w:r>
          </w:p>
          <w:p w14:paraId="528530D7" w14:textId="77777777" w:rsidR="006105D2" w:rsidRDefault="006105D2" w:rsidP="006105D2">
            <w:pPr>
              <w:rPr>
                <w:lang w:eastAsia="x-none"/>
              </w:rPr>
            </w:pPr>
            <w:r w:rsidRPr="00F7013C">
              <w:rPr>
                <w:lang w:eastAsia="x-none"/>
              </w:rPr>
              <w:t>For SL-PRS based RSTD measurement report, the reference UE information is included in measurement reporting.</w:t>
            </w:r>
          </w:p>
          <w:p w14:paraId="283FAADF" w14:textId="6350B862" w:rsidR="006105D2" w:rsidRDefault="006105D2" w:rsidP="006105D2">
            <w:pPr>
              <w:numPr>
                <w:ilvl w:val="0"/>
                <w:numId w:val="44"/>
              </w:numPr>
              <w:snapToGrid w:val="0"/>
              <w:spacing w:after="0"/>
              <w:ind w:left="720"/>
              <w:jc w:val="left"/>
              <w:rPr>
                <w:lang w:eastAsia="x-none"/>
              </w:rPr>
            </w:pPr>
            <w:r>
              <w:rPr>
                <w:rFonts w:hint="eastAsia"/>
                <w:lang w:eastAsia="x-none"/>
              </w:rPr>
              <w:t>F</w:t>
            </w:r>
            <w:r>
              <w:rPr>
                <w:lang w:eastAsia="x-none"/>
              </w:rPr>
              <w:t>FS: details of the reference UE information</w:t>
            </w:r>
          </w:p>
        </w:tc>
      </w:tr>
    </w:tbl>
    <w:p w14:paraId="4064FB47" w14:textId="5BA4D45D" w:rsidR="006105D2" w:rsidRDefault="00192BFB" w:rsidP="00192BFB">
      <w:pPr>
        <w:pStyle w:val="Caption"/>
      </w:pPr>
      <w:bookmarkStart w:id="13" w:name="_Toc142642635"/>
      <w:r>
        <w:t xml:space="preserve">Proposal </w:t>
      </w:r>
      <w:r w:rsidR="0075404B">
        <w:fldChar w:fldCharType="begin"/>
      </w:r>
      <w:r w:rsidR="0075404B">
        <w:instrText xml:space="preserve"> SEQ Proposal \* ARABIC </w:instrText>
      </w:r>
      <w:r w:rsidR="0075404B">
        <w:fldChar w:fldCharType="separate"/>
      </w:r>
      <w:r w:rsidR="0075404B">
        <w:rPr>
          <w:noProof/>
        </w:rPr>
        <w:t>11</w:t>
      </w:r>
      <w:r w:rsidR="0075404B">
        <w:rPr>
          <w:noProof/>
        </w:rPr>
        <w:fldChar w:fldCharType="end"/>
      </w:r>
      <w:r>
        <w:t xml:space="preserve">: Reference UE information </w:t>
      </w:r>
      <w:r w:rsidR="00C20E64">
        <w:t>in RSTD measurement report includes at least the source ID of the reference UE.</w:t>
      </w:r>
      <w:bookmarkEnd w:id="13"/>
    </w:p>
    <w:p w14:paraId="6295A4AF" w14:textId="3DB3F5FE" w:rsidR="00412E4C" w:rsidRDefault="00D47EDD" w:rsidP="00412E4C">
      <w:r>
        <w:t xml:space="preserve">Lastly, </w:t>
      </w:r>
      <w:r w:rsidR="00947C99">
        <w:t xml:space="preserve">RAN1 agreed to </w:t>
      </w:r>
      <w:r w:rsidR="00CC027C">
        <w:t xml:space="preserve">report the location information at least to the LMF but still needs to discuss whether a quality metric is reported as well. Since a quality metric </w:t>
      </w:r>
      <w:r w:rsidR="008E1DD6">
        <w:t>can be</w:t>
      </w:r>
      <w:r w:rsidR="00CC027C">
        <w:t xml:space="preserve"> reported in </w:t>
      </w:r>
      <w:r w:rsidR="008E1DD6">
        <w:t>Uu positioning</w:t>
      </w:r>
      <w:r w:rsidR="00383067">
        <w:t>, we propose to use the same approach here.</w:t>
      </w:r>
      <w:r w:rsidR="008E1DD6">
        <w:t xml:space="preserve"> </w:t>
      </w:r>
    </w:p>
    <w:tbl>
      <w:tblPr>
        <w:tblStyle w:val="TableGrid"/>
        <w:tblW w:w="0" w:type="auto"/>
        <w:tblLook w:val="04A0" w:firstRow="1" w:lastRow="0" w:firstColumn="1" w:lastColumn="0" w:noHBand="0" w:noVBand="1"/>
      </w:tblPr>
      <w:tblGrid>
        <w:gridCol w:w="9534"/>
      </w:tblGrid>
      <w:tr w:rsidR="00412E4C" w14:paraId="0D6915FE" w14:textId="77777777" w:rsidTr="00412E4C">
        <w:tc>
          <w:tcPr>
            <w:tcW w:w="0" w:type="auto"/>
          </w:tcPr>
          <w:p w14:paraId="41311E76" w14:textId="77777777" w:rsidR="00412E4C" w:rsidRPr="00906F04" w:rsidRDefault="00412E4C" w:rsidP="00412E4C">
            <w:pPr>
              <w:rPr>
                <w:rFonts w:eastAsia="DengXian"/>
                <w:b/>
                <w:bCs/>
                <w:highlight w:val="green"/>
                <w:lang w:eastAsia="zh-CN"/>
              </w:rPr>
            </w:pPr>
            <w:r w:rsidRPr="00906F04">
              <w:rPr>
                <w:rFonts w:eastAsia="DengXian"/>
                <w:b/>
                <w:bCs/>
                <w:highlight w:val="green"/>
                <w:lang w:eastAsia="zh-CN"/>
              </w:rPr>
              <w:t>Agreement</w:t>
            </w:r>
          </w:p>
          <w:p w14:paraId="146A7933" w14:textId="77777777" w:rsidR="00412E4C" w:rsidRPr="00F42F21" w:rsidRDefault="00412E4C" w:rsidP="00412E4C">
            <w:pPr>
              <w:snapToGrid w:val="0"/>
              <w:rPr>
                <w:szCs w:val="18"/>
              </w:rPr>
            </w:pPr>
            <w:r w:rsidRPr="00F42F21">
              <w:rPr>
                <w:rFonts w:hint="eastAsia"/>
                <w:szCs w:val="18"/>
              </w:rPr>
              <w:t>Location information of the target UE based on sidelink positioning measurements can be reported</w:t>
            </w:r>
            <w:r w:rsidRPr="00F42F21">
              <w:rPr>
                <w:szCs w:val="18"/>
              </w:rPr>
              <w:t xml:space="preserve"> at least</w:t>
            </w:r>
            <w:r w:rsidRPr="00F42F21">
              <w:rPr>
                <w:rFonts w:hint="eastAsia"/>
                <w:szCs w:val="18"/>
              </w:rPr>
              <w:t xml:space="preserve"> to LMF.</w:t>
            </w:r>
          </w:p>
          <w:p w14:paraId="53B85552" w14:textId="77777777" w:rsidR="00412E4C" w:rsidRPr="00F42F21" w:rsidRDefault="00412E4C" w:rsidP="00412E4C">
            <w:pPr>
              <w:numPr>
                <w:ilvl w:val="0"/>
                <w:numId w:val="44"/>
              </w:numPr>
              <w:snapToGrid w:val="0"/>
              <w:spacing w:after="0"/>
              <w:ind w:left="720"/>
              <w:jc w:val="left"/>
              <w:rPr>
                <w:rFonts w:eastAsia="DengXian"/>
                <w:szCs w:val="16"/>
              </w:rPr>
            </w:pPr>
            <w:r w:rsidRPr="00F42F21">
              <w:rPr>
                <w:rFonts w:eastAsia="DengXian"/>
                <w:szCs w:val="16"/>
              </w:rPr>
              <w:t>FFS: on whether quality information of location is included, e.g., uncertainty etc</w:t>
            </w:r>
          </w:p>
          <w:p w14:paraId="61AE02AE" w14:textId="77777777" w:rsidR="00412E4C" w:rsidRPr="00F42F21" w:rsidRDefault="00412E4C" w:rsidP="00412E4C">
            <w:pPr>
              <w:numPr>
                <w:ilvl w:val="0"/>
                <w:numId w:val="44"/>
              </w:numPr>
              <w:snapToGrid w:val="0"/>
              <w:spacing w:after="0"/>
              <w:ind w:left="720"/>
              <w:jc w:val="left"/>
              <w:rPr>
                <w:rFonts w:eastAsia="DengXian"/>
                <w:szCs w:val="16"/>
              </w:rPr>
            </w:pPr>
            <w:r w:rsidRPr="00F42F21">
              <w:rPr>
                <w:rFonts w:eastAsia="DengXian"/>
                <w:szCs w:val="16"/>
              </w:rPr>
              <w:t xml:space="preserve">Up to other WGs to determine </w:t>
            </w:r>
            <w:r>
              <w:rPr>
                <w:rFonts w:eastAsia="DengXian"/>
                <w:szCs w:val="16"/>
              </w:rPr>
              <w:t>whether l</w:t>
            </w:r>
            <w:r w:rsidRPr="00F42F21">
              <w:rPr>
                <w:rFonts w:eastAsia="DengXian" w:hint="eastAsia"/>
                <w:szCs w:val="16"/>
              </w:rPr>
              <w:t>ocation information of the target UE</w:t>
            </w:r>
            <w:r w:rsidRPr="00F42F21">
              <w:rPr>
                <w:rFonts w:eastAsia="DengXian"/>
                <w:szCs w:val="16"/>
              </w:rPr>
              <w:t xml:space="preserve"> can be reported to another </w:t>
            </w:r>
            <w:proofErr w:type="gramStart"/>
            <w:r w:rsidRPr="00F42F21">
              <w:rPr>
                <w:rFonts w:eastAsia="DengXian"/>
                <w:szCs w:val="16"/>
              </w:rPr>
              <w:t>UE</w:t>
            </w:r>
            <w:proofErr w:type="gramEnd"/>
          </w:p>
          <w:p w14:paraId="6BA9A985" w14:textId="77777777" w:rsidR="00412E4C" w:rsidRPr="00F42F21" w:rsidRDefault="00412E4C" w:rsidP="00412E4C">
            <w:pPr>
              <w:numPr>
                <w:ilvl w:val="0"/>
                <w:numId w:val="44"/>
              </w:numPr>
              <w:snapToGrid w:val="0"/>
              <w:spacing w:after="0"/>
              <w:ind w:left="720"/>
              <w:jc w:val="left"/>
              <w:rPr>
                <w:rFonts w:eastAsia="DengXian"/>
                <w:szCs w:val="16"/>
              </w:rPr>
            </w:pPr>
            <w:r w:rsidRPr="00F42F21">
              <w:rPr>
                <w:rFonts w:eastAsia="DengXian"/>
                <w:szCs w:val="16"/>
              </w:rPr>
              <w:t xml:space="preserve">Up to RAN2 for </w:t>
            </w:r>
            <w:proofErr w:type="spellStart"/>
            <w:r w:rsidRPr="00F42F21">
              <w:rPr>
                <w:rFonts w:eastAsia="DengXian"/>
                <w:szCs w:val="16"/>
              </w:rPr>
              <w:t>signaling</w:t>
            </w:r>
            <w:proofErr w:type="spellEnd"/>
            <w:r w:rsidRPr="00F42F21">
              <w:rPr>
                <w:rFonts w:eastAsia="DengXian"/>
                <w:szCs w:val="16"/>
              </w:rPr>
              <w:t xml:space="preserve"> </w:t>
            </w:r>
            <w:proofErr w:type="gramStart"/>
            <w:r w:rsidRPr="00F42F21">
              <w:rPr>
                <w:rFonts w:eastAsia="DengXian"/>
                <w:szCs w:val="16"/>
              </w:rPr>
              <w:t>details</w:t>
            </w:r>
            <w:proofErr w:type="gramEnd"/>
          </w:p>
          <w:p w14:paraId="3507F5AF" w14:textId="297B7953" w:rsidR="00412E4C" w:rsidRPr="00412E4C" w:rsidRDefault="00412E4C" w:rsidP="00412E4C">
            <w:pPr>
              <w:numPr>
                <w:ilvl w:val="0"/>
                <w:numId w:val="44"/>
              </w:numPr>
              <w:snapToGrid w:val="0"/>
              <w:spacing w:after="0"/>
              <w:ind w:left="720"/>
              <w:jc w:val="left"/>
              <w:rPr>
                <w:rFonts w:eastAsia="DengXian"/>
                <w:szCs w:val="16"/>
              </w:rPr>
            </w:pPr>
            <w:r w:rsidRPr="00F42F21">
              <w:rPr>
                <w:rFonts w:eastAsia="DengXian" w:hint="eastAsia"/>
                <w:szCs w:val="16"/>
              </w:rPr>
              <w:t>F</w:t>
            </w:r>
            <w:r w:rsidRPr="00F42F21">
              <w:rPr>
                <w:rFonts w:eastAsia="DengXian"/>
                <w:szCs w:val="16"/>
              </w:rPr>
              <w:t xml:space="preserve">FS: whether and how to report </w:t>
            </w:r>
            <w:r>
              <w:rPr>
                <w:rFonts w:eastAsia="DengXian"/>
                <w:szCs w:val="16"/>
              </w:rPr>
              <w:t>p</w:t>
            </w:r>
            <w:r w:rsidRPr="00F42F21">
              <w:rPr>
                <w:rFonts w:eastAsia="DengXian"/>
                <w:szCs w:val="16"/>
              </w:rPr>
              <w:t>er ARP location information.</w:t>
            </w:r>
          </w:p>
        </w:tc>
      </w:tr>
    </w:tbl>
    <w:p w14:paraId="469AD103" w14:textId="6D2F7745" w:rsidR="00412E4C" w:rsidRPr="00412E4C" w:rsidRDefault="00412E4C" w:rsidP="00412E4C">
      <w:pPr>
        <w:pStyle w:val="Caption"/>
      </w:pPr>
      <w:bookmarkStart w:id="14" w:name="_Toc142642636"/>
      <w:r>
        <w:t xml:space="preserve">Proposal </w:t>
      </w:r>
      <w:r w:rsidR="0075404B">
        <w:fldChar w:fldCharType="begin"/>
      </w:r>
      <w:r w:rsidR="0075404B">
        <w:instrText xml:space="preserve"> SEQ Proposal \* ARABIC </w:instrText>
      </w:r>
      <w:r w:rsidR="0075404B">
        <w:fldChar w:fldCharType="separate"/>
      </w:r>
      <w:r w:rsidR="0075404B">
        <w:rPr>
          <w:noProof/>
        </w:rPr>
        <w:t>12</w:t>
      </w:r>
      <w:r w:rsidR="0075404B">
        <w:rPr>
          <w:noProof/>
        </w:rPr>
        <w:fldChar w:fldCharType="end"/>
      </w:r>
      <w:r>
        <w:t xml:space="preserve">: </w:t>
      </w:r>
      <w:r w:rsidR="003672B4">
        <w:t xml:space="preserve">location </w:t>
      </w:r>
      <w:r w:rsidR="00FC4DE4">
        <w:t xml:space="preserve">uncertainty can be optionally included with the location information. </w:t>
      </w:r>
      <w:r w:rsidR="003738D0" w:rsidRPr="003738D0">
        <w:t>No specification impact on how to set the uncertainty range</w:t>
      </w:r>
      <w:r w:rsidR="003738D0">
        <w:t xml:space="preserve">. </w:t>
      </w:r>
      <w:r w:rsidR="001A27D8" w:rsidRPr="001A27D8">
        <w:t>From RAN1 perspective, no performance requirements are expected to be defined for the uncertainty range in Rel-18</w:t>
      </w:r>
      <w:r w:rsidR="001A27D8">
        <w:t>.</w:t>
      </w:r>
      <w:bookmarkEnd w:id="14"/>
    </w:p>
    <w:p w14:paraId="3F308383" w14:textId="4476A05A" w:rsidR="001F4F92" w:rsidRDefault="00243925" w:rsidP="00415B69">
      <w:pPr>
        <w:pStyle w:val="3GPPH1"/>
        <w:rPr>
          <w:lang w:val="en-US"/>
        </w:rPr>
      </w:pPr>
      <w:r>
        <w:rPr>
          <w:lang w:val="en-US"/>
        </w:rPr>
        <w:t>Information for Mitigating Synchronization Errors</w:t>
      </w:r>
    </w:p>
    <w:p w14:paraId="5DFA4A57" w14:textId="77777777" w:rsidR="00243925" w:rsidRDefault="00243925" w:rsidP="00243925">
      <w:pPr>
        <w:rPr>
          <w:lang w:eastAsia="x-none"/>
        </w:rPr>
      </w:pPr>
      <w:r>
        <w:rPr>
          <w:lang w:eastAsia="x-none"/>
        </w:rPr>
        <w:t>Synchronization errors among anchor UEs is an issue that affects TDoA positioning in general. This was noted in the RAN1 agreement defining SL-TDoA and an observation:</w:t>
      </w:r>
    </w:p>
    <w:tbl>
      <w:tblPr>
        <w:tblStyle w:val="TableGrid"/>
        <w:tblW w:w="0" w:type="auto"/>
        <w:tblLook w:val="04A0" w:firstRow="1" w:lastRow="0" w:firstColumn="1" w:lastColumn="0" w:noHBand="0" w:noVBand="1"/>
      </w:tblPr>
      <w:tblGrid>
        <w:gridCol w:w="9629"/>
      </w:tblGrid>
      <w:tr w:rsidR="00243925" w14:paraId="5679B99F" w14:textId="77777777" w:rsidTr="001E4E19">
        <w:tc>
          <w:tcPr>
            <w:tcW w:w="9629" w:type="dxa"/>
          </w:tcPr>
          <w:p w14:paraId="6602D4A7" w14:textId="77777777" w:rsidR="00243925" w:rsidRPr="008C710C" w:rsidRDefault="00243925" w:rsidP="001E4E19">
            <w:pPr>
              <w:rPr>
                <w:b/>
                <w:u w:val="single"/>
                <w:lang w:eastAsia="x-none"/>
              </w:rPr>
            </w:pPr>
            <w:r w:rsidRPr="008C710C">
              <w:rPr>
                <w:b/>
                <w:highlight w:val="green"/>
                <w:u w:val="single"/>
                <w:lang w:eastAsia="x-none"/>
              </w:rPr>
              <w:t>Agreement</w:t>
            </w:r>
          </w:p>
          <w:p w14:paraId="15A4FDD6" w14:textId="77777777" w:rsidR="00243925" w:rsidRPr="00AE799A" w:rsidRDefault="00243925" w:rsidP="001E4E19">
            <w:r w:rsidRPr="00AE799A">
              <w:t>With regards to SL-TDOA positioning method</w:t>
            </w:r>
            <w:r>
              <w:t xml:space="preserve"> for SL-only positioning</w:t>
            </w:r>
            <w:r w:rsidRPr="00AE799A">
              <w:t>,</w:t>
            </w:r>
          </w:p>
          <w:p w14:paraId="75AAB52F" w14:textId="77777777" w:rsidR="00243925" w:rsidRPr="006656E4" w:rsidRDefault="00243925" w:rsidP="001E4E19">
            <w:pPr>
              <w:numPr>
                <w:ilvl w:val="0"/>
                <w:numId w:val="28"/>
              </w:numPr>
              <w:spacing w:after="160" w:line="259" w:lineRule="auto"/>
              <w:contextualSpacing/>
            </w:pPr>
            <w:r w:rsidRPr="006656E4">
              <w:t>It corresponds to a method where SL-PRS is being transmitted from multiple anchor UEs to a target UE (i.e., DL-TDOA-like operation), and/or from a target UE to multiple anchor UEs (</w:t>
            </w:r>
            <w:proofErr w:type="gramStart"/>
            <w:r w:rsidRPr="006656E4">
              <w:t>i.e.</w:t>
            </w:r>
            <w:proofErr w:type="gramEnd"/>
            <w:r w:rsidRPr="006656E4">
              <w:t xml:space="preserve"> UL-TDOA-like operation) at least for the purpose of absolute positioning estimation of the target UE</w:t>
            </w:r>
          </w:p>
          <w:p w14:paraId="30F5BFFD" w14:textId="77777777" w:rsidR="00243925" w:rsidRDefault="00243925" w:rsidP="001E4E19">
            <w:pPr>
              <w:numPr>
                <w:ilvl w:val="0"/>
                <w:numId w:val="28"/>
              </w:numPr>
              <w:spacing w:after="160" w:line="259" w:lineRule="auto"/>
              <w:jc w:val="left"/>
              <w:rPr>
                <w:lang w:eastAsia="x-none"/>
              </w:rPr>
            </w:pPr>
            <w:r w:rsidRPr="00AE799A">
              <w:t xml:space="preserve">Study the detailed procedure, necessary signalling for SL-TDOA, method(s) to mitigate impact of synchronization error between </w:t>
            </w:r>
            <w:r>
              <w:t xml:space="preserve">multiple </w:t>
            </w:r>
            <w:r w:rsidRPr="00AE799A">
              <w:t xml:space="preserve">anchor </w:t>
            </w:r>
            <w:r>
              <w:t>UE</w:t>
            </w:r>
            <w:r w:rsidRPr="00AE799A">
              <w:t>s including whether such method(s) are needed.</w:t>
            </w:r>
          </w:p>
          <w:p w14:paraId="5ED326BF" w14:textId="77777777" w:rsidR="00243925" w:rsidRDefault="00243925" w:rsidP="001E4E19">
            <w:pPr>
              <w:snapToGrid w:val="0"/>
              <w:rPr>
                <w:rFonts w:eastAsia="SimSun"/>
                <w:b/>
                <w:iCs/>
              </w:rPr>
            </w:pPr>
            <w:r>
              <w:rPr>
                <w:rFonts w:eastAsia="SimSun"/>
                <w:b/>
                <w:iCs/>
              </w:rPr>
              <w:t>Observation</w:t>
            </w:r>
          </w:p>
          <w:p w14:paraId="6582656B" w14:textId="77777777" w:rsidR="00243925" w:rsidRDefault="00243925" w:rsidP="001E4E19">
            <w:pPr>
              <w:rPr>
                <w:lang w:eastAsia="x-none"/>
              </w:rPr>
            </w:pPr>
            <w:r>
              <w:rPr>
                <w:lang w:eastAsia="x-none"/>
              </w:rPr>
              <w:t>SL absolute positioning performance may be degraded due to uncertainty in the anchor UEs’ location coordinates and synchronization error (for SL-TDOA) between anchor UEs.</w:t>
            </w:r>
          </w:p>
        </w:tc>
      </w:tr>
    </w:tbl>
    <w:p w14:paraId="16D2FD5A" w14:textId="77777777" w:rsidR="00243925" w:rsidRPr="009F09C6" w:rsidRDefault="00243925" w:rsidP="00243925">
      <w:pPr>
        <w:rPr>
          <w:lang w:eastAsia="x-none"/>
        </w:rPr>
      </w:pPr>
      <w:r>
        <w:rPr>
          <w:lang w:eastAsia="x-none"/>
        </w:rPr>
        <w:t xml:space="preserve"> </w:t>
      </w:r>
    </w:p>
    <w:p w14:paraId="374E3173" w14:textId="77777777" w:rsidR="00243925" w:rsidRDefault="00243925" w:rsidP="00243925">
      <w:r>
        <w:t xml:space="preserve">The same issue was also identified for Uu TDoA positioning, where no solution was specified. We propose to also apply the same to sidelink. For sidelink positioning, TDoA could be deployed in many different scenarios, </w:t>
      </w:r>
      <w:proofErr w:type="gramStart"/>
      <w:r>
        <w:t>e.g.</w:t>
      </w:r>
      <w:proofErr w:type="gramEnd"/>
      <w:r>
        <w:t xml:space="preserve"> anchors are RSUs connected by a wired link, anchors are RSUs connected wirelessly via sidelink or a network, anchors are in a </w:t>
      </w:r>
      <w:r>
        <w:lastRenderedPageBreak/>
        <w:t>factory, … Given the large number of different scenarios, it is preferrable to leave methods of mitigating synchronization error up to deployment. Synchronization quality metrics could be reported if helpful.</w:t>
      </w:r>
    </w:p>
    <w:p w14:paraId="4DCBD4C1" w14:textId="7320FF4F" w:rsidR="00243925" w:rsidRDefault="00243925" w:rsidP="00243925">
      <w:pPr>
        <w:pStyle w:val="Caption"/>
      </w:pPr>
      <w:bookmarkStart w:id="15" w:name="_Toc142642637"/>
      <w:r>
        <w:t xml:space="preserve">Proposal </w:t>
      </w:r>
      <w:r w:rsidR="0075404B">
        <w:fldChar w:fldCharType="begin"/>
      </w:r>
      <w:r w:rsidR="0075404B">
        <w:instrText xml:space="preserve"> SEQ Proposal \* ARABIC </w:instrText>
      </w:r>
      <w:r w:rsidR="0075404B">
        <w:fldChar w:fldCharType="separate"/>
      </w:r>
      <w:r w:rsidR="0075404B">
        <w:rPr>
          <w:noProof/>
        </w:rPr>
        <w:t>13</w:t>
      </w:r>
      <w:r w:rsidR="0075404B">
        <w:rPr>
          <w:noProof/>
        </w:rPr>
        <w:fldChar w:fldCharType="end"/>
      </w:r>
      <w:r>
        <w:t xml:space="preserve">: Methods to mitigate impact of synchronization error between multiple anchor UEs are not specified and are left up to </w:t>
      </w:r>
      <w:proofErr w:type="gramStart"/>
      <w:r>
        <w:t>deployment..</w:t>
      </w:r>
      <w:bookmarkEnd w:id="15"/>
      <w:proofErr w:type="gramEnd"/>
    </w:p>
    <w:p w14:paraId="61034595" w14:textId="0DB205A8" w:rsidR="001C1D0F" w:rsidRDefault="00243925" w:rsidP="00243925">
      <w:pPr>
        <w:rPr>
          <w:lang w:val="en-US"/>
        </w:rPr>
      </w:pPr>
      <w:r>
        <w:rPr>
          <w:lang w:val="en-US"/>
        </w:rPr>
        <w:t xml:space="preserve">RAN1 agreed to </w:t>
      </w:r>
      <w:r w:rsidR="00E6739F">
        <w:rPr>
          <w:lang w:val="en-US"/>
        </w:rPr>
        <w:t xml:space="preserve">support exchanging information </w:t>
      </w:r>
      <w:r w:rsidR="001C1D0F">
        <w:rPr>
          <w:lang w:val="en-US"/>
        </w:rPr>
        <w:t>regarding synchronization</w:t>
      </w:r>
      <w:r w:rsidR="008073B7">
        <w:rPr>
          <w:lang w:val="en-US"/>
        </w:rPr>
        <w:t xml:space="preserve">. </w:t>
      </w:r>
      <w:r w:rsidR="00046CA8">
        <w:rPr>
          <w:lang w:val="en-US"/>
        </w:rPr>
        <w:t xml:space="preserve">Generally, a UE does not know its exact synchronization reference, but will always know its synchronization reference type. For example, the UE </w:t>
      </w:r>
      <w:r w:rsidR="002C1AF2">
        <w:rPr>
          <w:lang w:val="en-US"/>
        </w:rPr>
        <w:t>does not know which sync-ref UE it is using. Therefore, it is not possible to</w:t>
      </w:r>
      <w:r w:rsidR="00094272">
        <w:rPr>
          <w:lang w:val="en-US"/>
        </w:rPr>
        <w:t xml:space="preserve"> always</w:t>
      </w:r>
      <w:r w:rsidR="002C1AF2">
        <w:rPr>
          <w:lang w:val="en-US"/>
        </w:rPr>
        <w:t xml:space="preserve"> </w:t>
      </w:r>
      <w:r w:rsidR="00094272">
        <w:rPr>
          <w:lang w:val="en-US"/>
        </w:rPr>
        <w:t xml:space="preserve">report the exact source, but it is possible to report the source type. </w:t>
      </w:r>
      <w:r w:rsidR="00AF2CB4">
        <w:rPr>
          <w:lang w:val="en-US"/>
        </w:rPr>
        <w:t>The time since the last synchronizat</w:t>
      </w:r>
      <w:r w:rsidR="006A2ADF">
        <w:rPr>
          <w:lang w:val="en-US"/>
        </w:rPr>
        <w:t>ion update ind</w:t>
      </w:r>
      <w:r w:rsidR="008741B3">
        <w:rPr>
          <w:lang w:val="en-US"/>
        </w:rPr>
        <w:t xml:space="preserve">icates the age of </w:t>
      </w:r>
      <w:r w:rsidR="0063734D">
        <w:rPr>
          <w:lang w:val="en-US"/>
        </w:rPr>
        <w:t>synchronization information</w:t>
      </w:r>
      <w:r w:rsidR="006A2ADF">
        <w:rPr>
          <w:lang w:val="en-US"/>
        </w:rPr>
        <w:t>, and consequently</w:t>
      </w:r>
      <w:r w:rsidR="0063734D">
        <w:rPr>
          <w:lang w:val="en-US"/>
        </w:rPr>
        <w:t>,</w:t>
      </w:r>
      <w:r w:rsidR="006A2ADF">
        <w:rPr>
          <w:lang w:val="en-US"/>
        </w:rPr>
        <w:t xml:space="preserve"> potential extent of drift</w:t>
      </w:r>
      <w:r w:rsidR="0063734D">
        <w:rPr>
          <w:lang w:val="en-US"/>
        </w:rPr>
        <w:t xml:space="preserve"> between anchor UEs. Hence, we propose to report </w:t>
      </w:r>
      <w:r w:rsidR="007D1F28">
        <w:rPr>
          <w:lang w:val="en-US"/>
        </w:rPr>
        <w:t xml:space="preserve">at least </w:t>
      </w:r>
      <w:r w:rsidR="00F71AF3">
        <w:rPr>
          <w:lang w:val="en-US"/>
        </w:rPr>
        <w:t>these values.</w:t>
      </w:r>
    </w:p>
    <w:tbl>
      <w:tblPr>
        <w:tblStyle w:val="TableGrid"/>
        <w:tblW w:w="0" w:type="auto"/>
        <w:tblLook w:val="04A0" w:firstRow="1" w:lastRow="0" w:firstColumn="1" w:lastColumn="0" w:noHBand="0" w:noVBand="1"/>
      </w:tblPr>
      <w:tblGrid>
        <w:gridCol w:w="9629"/>
      </w:tblGrid>
      <w:tr w:rsidR="001C1D0F" w14:paraId="18825A4A" w14:textId="77777777" w:rsidTr="001C1D0F">
        <w:tc>
          <w:tcPr>
            <w:tcW w:w="0" w:type="auto"/>
          </w:tcPr>
          <w:p w14:paraId="55678FF3" w14:textId="77777777" w:rsidR="001B0FD1" w:rsidRPr="00906F04" w:rsidRDefault="001B0FD1" w:rsidP="001B0FD1">
            <w:pPr>
              <w:rPr>
                <w:rFonts w:eastAsia="DengXian"/>
                <w:b/>
                <w:bCs/>
                <w:highlight w:val="green"/>
                <w:lang w:eastAsia="zh-CN"/>
              </w:rPr>
            </w:pPr>
            <w:r w:rsidRPr="00906F04">
              <w:rPr>
                <w:rFonts w:eastAsia="DengXian"/>
                <w:b/>
                <w:bCs/>
                <w:highlight w:val="green"/>
                <w:lang w:eastAsia="zh-CN"/>
              </w:rPr>
              <w:t>Agreement</w:t>
            </w:r>
          </w:p>
          <w:p w14:paraId="010A4CDA" w14:textId="77777777" w:rsidR="001B0FD1" w:rsidRPr="00906F04" w:rsidRDefault="001B0FD1" w:rsidP="001B0FD1">
            <w:pPr>
              <w:snapToGrid w:val="0"/>
            </w:pPr>
            <w:r w:rsidRPr="00906F04">
              <w:t xml:space="preserve">Support at least the following mechanism to mitigate the impact of synchronization errors between anchor UEs for SL-TDoA based </w:t>
            </w:r>
            <w:proofErr w:type="gramStart"/>
            <w:r w:rsidRPr="00906F04">
              <w:t>measurement</w:t>
            </w:r>
            <w:proofErr w:type="gramEnd"/>
          </w:p>
          <w:p w14:paraId="0332E612" w14:textId="77777777" w:rsidR="001B0FD1" w:rsidRPr="00906F04" w:rsidRDefault="001B0FD1" w:rsidP="001B0FD1">
            <w:pPr>
              <w:numPr>
                <w:ilvl w:val="0"/>
                <w:numId w:val="44"/>
              </w:numPr>
              <w:snapToGrid w:val="0"/>
              <w:spacing w:after="0"/>
              <w:ind w:left="720"/>
              <w:jc w:val="left"/>
              <w:rPr>
                <w:rFonts w:eastAsia="DengXian"/>
              </w:rPr>
            </w:pPr>
            <w:r w:rsidRPr="00906F04">
              <w:rPr>
                <w:rFonts w:eastAsia="DengXian"/>
              </w:rPr>
              <w:t xml:space="preserve">Exchange of synchronization information of anchor UEs between a UE and LMF or another UE. </w:t>
            </w:r>
          </w:p>
          <w:p w14:paraId="52B0EDB9" w14:textId="77777777" w:rsidR="001B0FD1" w:rsidRPr="00906F04" w:rsidRDefault="001B0FD1" w:rsidP="001B0FD1">
            <w:pPr>
              <w:numPr>
                <w:ilvl w:val="0"/>
                <w:numId w:val="44"/>
              </w:numPr>
              <w:snapToGrid w:val="0"/>
              <w:spacing w:after="0"/>
              <w:ind w:left="720"/>
              <w:jc w:val="left"/>
              <w:rPr>
                <w:rFonts w:eastAsia="DengXian"/>
              </w:rPr>
            </w:pPr>
            <w:r w:rsidRPr="00906F04">
              <w:rPr>
                <w:rFonts w:eastAsia="DengXian"/>
              </w:rPr>
              <w:t xml:space="preserve">FFS detailed synchronization information. </w:t>
            </w:r>
            <w:proofErr w:type="spellStart"/>
            <w:r w:rsidRPr="00906F04">
              <w:rPr>
                <w:rFonts w:eastAsia="DengXian"/>
              </w:rPr>
              <w:t>E.g</w:t>
            </w:r>
            <w:proofErr w:type="spellEnd"/>
            <w:r w:rsidRPr="00906F04">
              <w:rPr>
                <w:rFonts w:eastAsia="DengXian"/>
              </w:rPr>
              <w:t>: synchronization source, relative time difference (RTD)</w:t>
            </w:r>
            <w:r w:rsidRPr="00906F04">
              <w:rPr>
                <w:rFonts w:eastAsia="DengXian" w:hint="eastAsia"/>
                <w:lang w:eastAsia="zh-CN"/>
              </w:rPr>
              <w:t>,</w:t>
            </w:r>
            <w:r w:rsidRPr="00906F04">
              <w:rPr>
                <w:rFonts w:eastAsia="DengXian"/>
                <w:lang w:eastAsia="zh-CN"/>
              </w:rPr>
              <w:t xml:space="preserve"> </w:t>
            </w:r>
            <w:r w:rsidRPr="00906F04">
              <w:rPr>
                <w:lang w:eastAsia="ko-KR"/>
              </w:rPr>
              <w:t>synchronization quality information</w:t>
            </w:r>
            <w:r w:rsidRPr="00906F04">
              <w:rPr>
                <w:rFonts w:eastAsia="DengXian"/>
              </w:rPr>
              <w:t xml:space="preserve"> </w:t>
            </w:r>
          </w:p>
          <w:p w14:paraId="13C21A94" w14:textId="4A043715" w:rsidR="001C1D0F" w:rsidRPr="001B0FD1" w:rsidRDefault="001B0FD1" w:rsidP="00243925">
            <w:pPr>
              <w:numPr>
                <w:ilvl w:val="0"/>
                <w:numId w:val="44"/>
              </w:numPr>
              <w:snapToGrid w:val="0"/>
              <w:spacing w:after="0"/>
              <w:ind w:left="720"/>
              <w:jc w:val="left"/>
              <w:rPr>
                <w:rFonts w:eastAsia="DengXian"/>
              </w:rPr>
            </w:pPr>
            <w:r w:rsidRPr="00906F04">
              <w:rPr>
                <w:rFonts w:eastAsia="DengXian"/>
              </w:rPr>
              <w:t>FFS other mechanisms</w:t>
            </w:r>
          </w:p>
        </w:tc>
      </w:tr>
    </w:tbl>
    <w:p w14:paraId="61A404DD" w14:textId="79EF00EC" w:rsidR="00243925" w:rsidRDefault="00E6739F" w:rsidP="00243925">
      <w:pPr>
        <w:rPr>
          <w:lang w:val="en-US"/>
        </w:rPr>
      </w:pPr>
      <w:r>
        <w:rPr>
          <w:lang w:val="en-US"/>
        </w:rPr>
        <w:t xml:space="preserve"> </w:t>
      </w:r>
    </w:p>
    <w:p w14:paraId="4A7BFC91" w14:textId="4367B1A3" w:rsidR="001B0FD1" w:rsidRDefault="001B0FD1" w:rsidP="001B0FD1">
      <w:pPr>
        <w:pStyle w:val="Caption"/>
      </w:pPr>
      <w:bookmarkStart w:id="16" w:name="_Toc142642638"/>
      <w:r>
        <w:t xml:space="preserve">Proposal </w:t>
      </w:r>
      <w:r w:rsidR="0075404B">
        <w:fldChar w:fldCharType="begin"/>
      </w:r>
      <w:r w:rsidR="0075404B">
        <w:instrText xml:space="preserve"> SEQ Proposal \* ARABIC </w:instrText>
      </w:r>
      <w:r w:rsidR="0075404B">
        <w:fldChar w:fldCharType="separate"/>
      </w:r>
      <w:r w:rsidR="0075404B">
        <w:rPr>
          <w:noProof/>
        </w:rPr>
        <w:t>14</w:t>
      </w:r>
      <w:r w:rsidR="0075404B">
        <w:rPr>
          <w:noProof/>
        </w:rPr>
        <w:fldChar w:fldCharType="end"/>
      </w:r>
      <w:r>
        <w:t>: The exchanged synchronization information includes synchronization reference type</w:t>
      </w:r>
      <w:r w:rsidR="001A3681">
        <w:t xml:space="preserve"> and </w:t>
      </w:r>
      <w:r w:rsidR="008F7F91">
        <w:t xml:space="preserve">the </w:t>
      </w:r>
      <w:r w:rsidR="008073B7">
        <w:t xml:space="preserve">time </w:t>
      </w:r>
      <w:r w:rsidR="008F7F91">
        <w:t>since last synchronization update.</w:t>
      </w:r>
      <w:bookmarkEnd w:id="16"/>
    </w:p>
    <w:p w14:paraId="4866A57C" w14:textId="64D0CA27" w:rsidR="008B5DA8" w:rsidRDefault="00E4080F" w:rsidP="00E4080F">
      <w:pPr>
        <w:pStyle w:val="3GPPH1"/>
      </w:pPr>
      <w:r>
        <w:t>ARP Information</w:t>
      </w:r>
    </w:p>
    <w:p w14:paraId="79CFE7EC" w14:textId="5D9E6B65" w:rsidR="00FF60AA" w:rsidRPr="002D63DA" w:rsidRDefault="002A351B" w:rsidP="002D63DA">
      <w:r>
        <w:t xml:space="preserve">RAN1 agreed to </w:t>
      </w:r>
      <w:r w:rsidR="000508EA">
        <w:t>report ARP location information and per ARP measurements:</w:t>
      </w:r>
    </w:p>
    <w:tbl>
      <w:tblPr>
        <w:tblStyle w:val="TableGrid"/>
        <w:tblW w:w="0" w:type="auto"/>
        <w:tblLook w:val="04A0" w:firstRow="1" w:lastRow="0" w:firstColumn="1" w:lastColumn="0" w:noHBand="0" w:noVBand="1"/>
      </w:tblPr>
      <w:tblGrid>
        <w:gridCol w:w="9629"/>
      </w:tblGrid>
      <w:tr w:rsidR="00E4080F" w14:paraId="292AD664" w14:textId="77777777" w:rsidTr="00E4080F">
        <w:tc>
          <w:tcPr>
            <w:tcW w:w="0" w:type="auto"/>
          </w:tcPr>
          <w:p w14:paraId="310129B2" w14:textId="77777777" w:rsidR="00DE4689" w:rsidRPr="00906F04" w:rsidRDefault="00DE4689" w:rsidP="00DE4689">
            <w:pPr>
              <w:rPr>
                <w:rFonts w:eastAsia="DengXian"/>
                <w:b/>
                <w:bCs/>
                <w:highlight w:val="green"/>
                <w:lang w:eastAsia="zh-CN"/>
              </w:rPr>
            </w:pPr>
            <w:r w:rsidRPr="00906F04">
              <w:rPr>
                <w:rFonts w:eastAsia="DengXian"/>
                <w:b/>
                <w:bCs/>
                <w:highlight w:val="green"/>
                <w:lang w:eastAsia="zh-CN"/>
              </w:rPr>
              <w:t>Agreement</w:t>
            </w:r>
          </w:p>
          <w:p w14:paraId="14A95B3F" w14:textId="77777777" w:rsidR="00DE4689" w:rsidRPr="00906F04" w:rsidRDefault="00DE4689" w:rsidP="00DE4689">
            <w:pPr>
              <w:snapToGrid w:val="0"/>
            </w:pPr>
            <w:r w:rsidRPr="00906F04">
              <w:rPr>
                <w:rFonts w:hint="eastAsia"/>
              </w:rPr>
              <w:t>For provision of assistance information</w:t>
            </w:r>
            <w:r w:rsidRPr="00906F04">
              <w:t xml:space="preserve"> for sidelink positioning, t</w:t>
            </w:r>
            <w:r w:rsidRPr="00906F04">
              <w:rPr>
                <w:rFonts w:hint="eastAsia"/>
              </w:rPr>
              <w:t>he ARP</w:t>
            </w:r>
            <w:r w:rsidRPr="00906F04">
              <w:t xml:space="preserve"> location information </w:t>
            </w:r>
            <w:r w:rsidRPr="00906F04">
              <w:rPr>
                <w:rFonts w:hint="eastAsia"/>
              </w:rPr>
              <w:t>can be provided to LMF or UE.</w:t>
            </w:r>
          </w:p>
          <w:p w14:paraId="401E4199" w14:textId="77777777" w:rsidR="00DE4689" w:rsidRPr="00906F04" w:rsidRDefault="00DE4689" w:rsidP="00DE4689">
            <w:pPr>
              <w:numPr>
                <w:ilvl w:val="0"/>
                <w:numId w:val="44"/>
              </w:numPr>
              <w:snapToGrid w:val="0"/>
              <w:spacing w:after="0"/>
              <w:ind w:left="720"/>
              <w:jc w:val="left"/>
              <w:rPr>
                <w:rFonts w:eastAsia="DengXian"/>
              </w:rPr>
            </w:pPr>
            <w:r w:rsidRPr="00906F04">
              <w:rPr>
                <w:rFonts w:eastAsia="DengXian"/>
              </w:rPr>
              <w:t>FFS: which UEs can receive the location information (note: which may be decided by other WGs)</w:t>
            </w:r>
          </w:p>
          <w:p w14:paraId="63C76FE2" w14:textId="77777777" w:rsidR="00DE4689" w:rsidRPr="00906F04" w:rsidRDefault="00DE4689" w:rsidP="00DE4689">
            <w:pPr>
              <w:numPr>
                <w:ilvl w:val="0"/>
                <w:numId w:val="44"/>
              </w:numPr>
              <w:snapToGrid w:val="0"/>
              <w:spacing w:after="0"/>
              <w:ind w:left="720"/>
              <w:jc w:val="left"/>
              <w:rPr>
                <w:rFonts w:eastAsia="DengXian"/>
              </w:rPr>
            </w:pPr>
            <w:r w:rsidRPr="00906F04">
              <w:rPr>
                <w:rFonts w:eastAsia="DengXian"/>
              </w:rPr>
              <w:t xml:space="preserve">FFS: details on the location information, e.g., relative location information </w:t>
            </w:r>
          </w:p>
          <w:p w14:paraId="751C211E" w14:textId="77777777" w:rsidR="00DE4689" w:rsidRPr="00906F04" w:rsidRDefault="00DE4689" w:rsidP="00DE4689">
            <w:pPr>
              <w:numPr>
                <w:ilvl w:val="0"/>
                <w:numId w:val="44"/>
              </w:numPr>
              <w:snapToGrid w:val="0"/>
              <w:spacing w:after="0"/>
              <w:ind w:left="720"/>
              <w:jc w:val="left"/>
              <w:rPr>
                <w:rFonts w:eastAsia="DengXian"/>
              </w:rPr>
            </w:pPr>
            <w:r w:rsidRPr="00906F04">
              <w:rPr>
                <w:rFonts w:eastAsia="DengXian" w:hint="eastAsia"/>
              </w:rPr>
              <w:t>N</w:t>
            </w:r>
            <w:r w:rsidRPr="00906F04">
              <w:rPr>
                <w:rFonts w:eastAsia="DengXian"/>
              </w:rPr>
              <w:t>ote: different ARPs have their own location information</w:t>
            </w:r>
          </w:p>
          <w:p w14:paraId="532F6AF1" w14:textId="77777777" w:rsidR="00DE4689" w:rsidRPr="00906F04" w:rsidRDefault="00DE4689" w:rsidP="00DE4689">
            <w:pPr>
              <w:rPr>
                <w:lang w:eastAsia="x-none"/>
              </w:rPr>
            </w:pPr>
          </w:p>
          <w:p w14:paraId="5D2680E2" w14:textId="77777777" w:rsidR="00DE4689" w:rsidRPr="00906F04" w:rsidRDefault="00DE4689" w:rsidP="00DE4689">
            <w:pPr>
              <w:rPr>
                <w:rFonts w:eastAsia="DengXian"/>
                <w:b/>
                <w:bCs/>
                <w:highlight w:val="green"/>
                <w:lang w:eastAsia="zh-CN"/>
              </w:rPr>
            </w:pPr>
            <w:r w:rsidRPr="00906F04">
              <w:rPr>
                <w:rFonts w:eastAsia="DengXian"/>
                <w:b/>
                <w:bCs/>
                <w:highlight w:val="green"/>
                <w:lang w:eastAsia="zh-CN"/>
              </w:rPr>
              <w:t>Agreement</w:t>
            </w:r>
          </w:p>
          <w:p w14:paraId="292B3612" w14:textId="77777777" w:rsidR="00DE4689" w:rsidRPr="00906F04" w:rsidRDefault="00DE4689" w:rsidP="00DE4689">
            <w:pPr>
              <w:snapToGrid w:val="0"/>
            </w:pPr>
            <w:r w:rsidRPr="00906F04">
              <w:t>For per ARP measurement</w:t>
            </w:r>
          </w:p>
          <w:p w14:paraId="79C60D74" w14:textId="77777777" w:rsidR="00DE4689" w:rsidRPr="00906F04" w:rsidRDefault="00DE4689" w:rsidP="00DE4689">
            <w:pPr>
              <w:numPr>
                <w:ilvl w:val="0"/>
                <w:numId w:val="44"/>
              </w:numPr>
              <w:snapToGrid w:val="0"/>
              <w:spacing w:after="0"/>
              <w:ind w:left="720"/>
              <w:jc w:val="left"/>
              <w:rPr>
                <w:rFonts w:eastAsia="DengXian"/>
              </w:rPr>
            </w:pPr>
            <w:r w:rsidRPr="00906F04">
              <w:t xml:space="preserve">The ARP ID of an ARP used for reception can be reported along with SL positioning measurement </w:t>
            </w:r>
            <w:r w:rsidRPr="00906F04">
              <w:rPr>
                <w:rFonts w:hint="eastAsia"/>
              </w:rPr>
              <w:t>in</w:t>
            </w:r>
            <w:r w:rsidRPr="00906F04">
              <w:t xml:space="preserve"> </w:t>
            </w:r>
            <w:r w:rsidRPr="00906F04">
              <w:rPr>
                <w:rFonts w:hint="eastAsia"/>
              </w:rPr>
              <w:t>measurement</w:t>
            </w:r>
            <w:r w:rsidRPr="00906F04">
              <w:t xml:space="preserve"> </w:t>
            </w:r>
            <w:proofErr w:type="spellStart"/>
            <w:proofErr w:type="gramStart"/>
            <w:r w:rsidRPr="00906F04">
              <w:rPr>
                <w:rFonts w:hint="eastAsia"/>
              </w:rPr>
              <w:t>report</w:t>
            </w:r>
            <w:r w:rsidRPr="00906F04">
              <w:t>.</w:t>
            </w:r>
            <w:r w:rsidRPr="00906F04">
              <w:rPr>
                <w:rFonts w:eastAsia="DengXian"/>
              </w:rPr>
              <w:t>The</w:t>
            </w:r>
            <w:proofErr w:type="spellEnd"/>
            <w:proofErr w:type="gramEnd"/>
            <w:r w:rsidRPr="00906F04">
              <w:rPr>
                <w:rFonts w:eastAsia="DengXian"/>
              </w:rPr>
              <w:t xml:space="preserve"> ARP ID is used to uniquely identify an ARP associated with a UE</w:t>
            </w:r>
          </w:p>
          <w:p w14:paraId="3DFF0ED5" w14:textId="77777777" w:rsidR="00DE4689" w:rsidRPr="00906F04" w:rsidRDefault="00DE4689" w:rsidP="00DE4689">
            <w:pPr>
              <w:numPr>
                <w:ilvl w:val="0"/>
                <w:numId w:val="44"/>
              </w:numPr>
              <w:snapToGrid w:val="0"/>
              <w:spacing w:after="0"/>
              <w:ind w:left="720"/>
              <w:jc w:val="left"/>
              <w:rPr>
                <w:rFonts w:eastAsia="DengXian"/>
              </w:rPr>
            </w:pPr>
            <w:r w:rsidRPr="00906F04">
              <w:rPr>
                <w:rFonts w:eastAsia="DengXian"/>
              </w:rPr>
              <w:t>FFS: UE can indicate whether different ARPs for Rx and Tx are used for UE Rx-Tx time difference, if the UE optionally reports the Tx time information</w:t>
            </w:r>
          </w:p>
          <w:p w14:paraId="1D24D5CD" w14:textId="172C5932" w:rsidR="00E4080F" w:rsidRPr="00DE4689" w:rsidRDefault="00DE4689" w:rsidP="00E4080F">
            <w:pPr>
              <w:numPr>
                <w:ilvl w:val="0"/>
                <w:numId w:val="44"/>
              </w:numPr>
              <w:snapToGrid w:val="0"/>
              <w:spacing w:after="0"/>
              <w:ind w:left="720"/>
              <w:jc w:val="left"/>
              <w:rPr>
                <w:rFonts w:eastAsia="DengXian"/>
              </w:rPr>
            </w:pPr>
            <w:r w:rsidRPr="00906F04">
              <w:rPr>
                <w:rFonts w:eastAsia="DengXian" w:hint="eastAsia"/>
              </w:rPr>
              <w:t>F</w:t>
            </w:r>
            <w:r w:rsidRPr="00906F04">
              <w:rPr>
                <w:rFonts w:eastAsia="DengXian"/>
              </w:rPr>
              <w:t xml:space="preserve">FS: ARP ID </w:t>
            </w:r>
            <w:r w:rsidRPr="00906F04">
              <w:t>of an ARP used for transmission,</w:t>
            </w:r>
            <w:r w:rsidRPr="00906F04">
              <w:rPr>
                <w:rFonts w:eastAsia="DengXian"/>
              </w:rPr>
              <w:t xml:space="preserve"> and details if supported</w:t>
            </w:r>
          </w:p>
        </w:tc>
      </w:tr>
    </w:tbl>
    <w:p w14:paraId="3FD1687E" w14:textId="77777777" w:rsidR="00B4649E" w:rsidRDefault="00B4649E" w:rsidP="00E4080F"/>
    <w:p w14:paraId="03E4E3AE" w14:textId="0953CA05" w:rsidR="00E4080F" w:rsidRDefault="00B4649E" w:rsidP="00E4080F">
      <w:r>
        <w:t>For ARP location information</w:t>
      </w:r>
      <w:r w:rsidR="00BC7223">
        <w:t xml:space="preserve"> in assistance information, the location should be relative to a reference point associated with the UE. Due to the variety of device types that could use </w:t>
      </w:r>
      <w:r w:rsidR="00F901D8">
        <w:t>SL positioning, it is infeasible for RAN1 to define what this reference point and how to select it.</w:t>
      </w:r>
    </w:p>
    <w:p w14:paraId="76206794" w14:textId="2F9F6354" w:rsidR="00B168BE" w:rsidRDefault="00B168BE" w:rsidP="00B168BE">
      <w:pPr>
        <w:pStyle w:val="Caption"/>
        <w:rPr>
          <w:szCs w:val="20"/>
        </w:rPr>
      </w:pPr>
      <w:bookmarkStart w:id="17" w:name="_Toc142642639"/>
      <w:r>
        <w:t xml:space="preserve">Proposal </w:t>
      </w:r>
      <w:r w:rsidR="0075404B">
        <w:fldChar w:fldCharType="begin"/>
      </w:r>
      <w:r w:rsidR="0075404B">
        <w:instrText xml:space="preserve"> SEQ Proposal \* ARABIC </w:instrText>
      </w:r>
      <w:r w:rsidR="0075404B">
        <w:fldChar w:fldCharType="separate"/>
      </w:r>
      <w:r w:rsidR="0075404B">
        <w:rPr>
          <w:noProof/>
        </w:rPr>
        <w:t>15</w:t>
      </w:r>
      <w:r w:rsidR="0075404B">
        <w:rPr>
          <w:noProof/>
        </w:rPr>
        <w:fldChar w:fldCharType="end"/>
      </w:r>
      <w:r>
        <w:t xml:space="preserve">: </w:t>
      </w:r>
      <w:r w:rsidRPr="00906F04">
        <w:rPr>
          <w:rFonts w:hint="eastAsia"/>
          <w:szCs w:val="20"/>
        </w:rPr>
        <w:t>ARP</w:t>
      </w:r>
      <w:r w:rsidRPr="00906F04">
        <w:rPr>
          <w:szCs w:val="20"/>
        </w:rPr>
        <w:t xml:space="preserve"> location i</w:t>
      </w:r>
      <w:r w:rsidR="00107857">
        <w:rPr>
          <w:szCs w:val="20"/>
        </w:rPr>
        <w:t>n assistance information</w:t>
      </w:r>
      <w:r w:rsidR="00D13191">
        <w:rPr>
          <w:szCs w:val="20"/>
        </w:rPr>
        <w:t>, if provided,</w:t>
      </w:r>
      <w:r w:rsidR="00107857">
        <w:rPr>
          <w:szCs w:val="20"/>
        </w:rPr>
        <w:t xml:space="preserve"> is relative to a reference point. RAN1 does not specify the reference point.</w:t>
      </w:r>
      <w:bookmarkEnd w:id="17"/>
    </w:p>
    <w:p w14:paraId="1343C1F6" w14:textId="0F74DF72" w:rsidR="00F901D8" w:rsidRPr="00F901D8" w:rsidRDefault="007A765D" w:rsidP="00F901D8">
      <w:r>
        <w:t xml:space="preserve">For per ARP measurement, there is an FFS regarding whether the UE can indicate that different ARPs were used Rx and Tx measurements. This </w:t>
      </w:r>
      <w:r w:rsidR="005B2292">
        <w:t>seems to be a rare case and we propose to not support it.</w:t>
      </w:r>
      <w:r w:rsidR="0043126F">
        <w:t xml:space="preserve"> However, reporting the ARP used for an already transmitted </w:t>
      </w:r>
      <w:r w:rsidR="004725E2">
        <w:t>SL-PRS could be beneficial</w:t>
      </w:r>
      <w:r w:rsidR="008D6748">
        <w:t xml:space="preserve">, </w:t>
      </w:r>
      <w:proofErr w:type="gramStart"/>
      <w:r w:rsidR="008D6748">
        <w:t>e.g.</w:t>
      </w:r>
      <w:proofErr w:type="gramEnd"/>
      <w:r w:rsidR="008D6748">
        <w:t xml:space="preserve"> when there is no received SL-PRS,</w:t>
      </w:r>
      <w:r w:rsidR="004725E2">
        <w:t xml:space="preserve"> as was the case for SRS Tx TEG reporting in UL TDoA and we propose to support that.</w:t>
      </w:r>
    </w:p>
    <w:p w14:paraId="31707CA2" w14:textId="3E0ED542" w:rsidR="00107857" w:rsidRPr="00107857" w:rsidRDefault="00D13191" w:rsidP="00D13191">
      <w:pPr>
        <w:pStyle w:val="Caption"/>
      </w:pPr>
      <w:bookmarkStart w:id="18" w:name="_Toc142642640"/>
      <w:r>
        <w:t xml:space="preserve">Proposal </w:t>
      </w:r>
      <w:r w:rsidR="0075404B">
        <w:fldChar w:fldCharType="begin"/>
      </w:r>
      <w:r w:rsidR="0075404B">
        <w:instrText xml:space="preserve"> SEQ Proposal \* ARABIC </w:instrText>
      </w:r>
      <w:r w:rsidR="0075404B">
        <w:fldChar w:fldCharType="separate"/>
      </w:r>
      <w:r w:rsidR="0075404B">
        <w:rPr>
          <w:noProof/>
        </w:rPr>
        <w:t>16</w:t>
      </w:r>
      <w:r w:rsidR="0075404B">
        <w:rPr>
          <w:noProof/>
        </w:rPr>
        <w:fldChar w:fldCharType="end"/>
      </w:r>
      <w:r>
        <w:t xml:space="preserve">: </w:t>
      </w:r>
      <w:r w:rsidR="0011060C">
        <w:rPr>
          <w:rStyle w:val="ui-provider"/>
        </w:rPr>
        <w:t xml:space="preserve">The UE may be configured to report, via SLPP </w:t>
      </w:r>
      <w:proofErr w:type="spellStart"/>
      <w:r w:rsidR="0011060C">
        <w:rPr>
          <w:rStyle w:val="ui-provider"/>
        </w:rPr>
        <w:t>signaling</w:t>
      </w:r>
      <w:proofErr w:type="spellEnd"/>
      <w:r w:rsidR="0011060C">
        <w:rPr>
          <w:rStyle w:val="ui-provider"/>
        </w:rPr>
        <w:t xml:space="preserve">, subject to UE capability, </w:t>
      </w:r>
      <w:proofErr w:type="spellStart"/>
      <w:r w:rsidR="0011060C">
        <w:rPr>
          <w:rStyle w:val="ui-provider"/>
        </w:rPr>
        <w:t>assocation</w:t>
      </w:r>
      <w:proofErr w:type="spellEnd"/>
      <w:r w:rsidR="0011060C">
        <w:rPr>
          <w:rStyle w:val="ui-provider"/>
        </w:rPr>
        <w:t xml:space="preserve"> information of the already transmitted SL-PRS resource(s) with </w:t>
      </w:r>
      <w:proofErr w:type="gramStart"/>
      <w:r w:rsidR="0011060C">
        <w:rPr>
          <w:rStyle w:val="ui-provider"/>
        </w:rPr>
        <w:t>a</w:t>
      </w:r>
      <w:proofErr w:type="gramEnd"/>
      <w:r w:rsidR="0011060C">
        <w:rPr>
          <w:rStyle w:val="ui-provider"/>
        </w:rPr>
        <w:t xml:space="preserve"> ARP ID. Details are left up to RAN2</w:t>
      </w:r>
      <w:r w:rsidR="00B63B6C">
        <w:t>.</w:t>
      </w:r>
      <w:bookmarkEnd w:id="18"/>
    </w:p>
    <w:p w14:paraId="20C1662A" w14:textId="34691AA9" w:rsidR="00466590" w:rsidRPr="00F52A37" w:rsidRDefault="00466590" w:rsidP="00415B69">
      <w:pPr>
        <w:pStyle w:val="3GPPH1"/>
        <w:rPr>
          <w:lang w:val="en-US"/>
        </w:rPr>
      </w:pPr>
      <w:r w:rsidRPr="00F52A37">
        <w:rPr>
          <w:lang w:val="en-US"/>
        </w:rPr>
        <w:lastRenderedPageBreak/>
        <w:t>Conclusions</w:t>
      </w:r>
    </w:p>
    <w:p w14:paraId="77445E03" w14:textId="162861BD" w:rsidR="0075404B" w:rsidRDefault="00AB5061">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r>
        <w:rPr>
          <w:lang w:val="en-US"/>
        </w:rPr>
        <w:fldChar w:fldCharType="begin"/>
      </w:r>
      <w:r>
        <w:rPr>
          <w:lang w:val="en-US"/>
        </w:rPr>
        <w:instrText xml:space="preserve"> TOC \n \h \z \c "Observation" </w:instrText>
      </w:r>
      <w:r>
        <w:rPr>
          <w:lang w:val="en-US"/>
        </w:rPr>
        <w:fldChar w:fldCharType="separate"/>
      </w:r>
      <w:hyperlink w:anchor="_Toc142642623" w:history="1">
        <w:r w:rsidR="0075404B" w:rsidRPr="009F4C3D">
          <w:rPr>
            <w:rStyle w:val="Hyperlink"/>
            <w:noProof/>
          </w:rPr>
          <w:t>Observation 1: A unified positioning method is limited in terms of forward compatibility and its ability to support devices implementing different releases.</w:t>
        </w:r>
      </w:hyperlink>
    </w:p>
    <w:p w14:paraId="14D79D7E" w14:textId="25117D2C"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24" w:history="1">
        <w:r w:rsidRPr="009F4C3D">
          <w:rPr>
            <w:rStyle w:val="Hyperlink"/>
            <w:noProof/>
          </w:rPr>
          <w:t>Observation 2: The SCI accompanying SL-PRS can be used to distinguish the different SL-PRS transmissions in double-sided RTT without order restriction.</w:t>
        </w:r>
      </w:hyperlink>
    </w:p>
    <w:p w14:paraId="783F3316" w14:textId="2EC19CC1" w:rsidR="002F7D83" w:rsidRDefault="00AB5061" w:rsidP="005925EE">
      <w:pPr>
        <w:rPr>
          <w:lang w:val="en-US"/>
        </w:rPr>
      </w:pPr>
      <w:r>
        <w:rPr>
          <w:lang w:val="en-US"/>
        </w:rPr>
        <w:fldChar w:fldCharType="end"/>
      </w:r>
    </w:p>
    <w:p w14:paraId="5AE18E7F" w14:textId="3770ED0F" w:rsidR="0075404B" w:rsidRDefault="00AB5061">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r>
        <w:rPr>
          <w:lang w:val="en-US"/>
        </w:rPr>
        <w:fldChar w:fldCharType="begin"/>
      </w:r>
      <w:r>
        <w:rPr>
          <w:lang w:val="en-US"/>
        </w:rPr>
        <w:instrText xml:space="preserve"> TOC \n \h \z \c "Proposal" </w:instrText>
      </w:r>
      <w:r>
        <w:rPr>
          <w:lang w:val="en-US"/>
        </w:rPr>
        <w:fldChar w:fldCharType="separate"/>
      </w:r>
      <w:hyperlink w:anchor="_Toc142642625" w:history="1">
        <w:r w:rsidR="0075404B" w:rsidRPr="006A66F1">
          <w:rPr>
            <w:rStyle w:val="Hyperlink"/>
            <w:noProof/>
          </w:rPr>
          <w:t>Proposal 1: Separate methods are specified for sidelink positioning.</w:t>
        </w:r>
      </w:hyperlink>
    </w:p>
    <w:p w14:paraId="1A248085" w14:textId="66465A0E"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26" w:history="1">
        <w:r w:rsidRPr="006A66F1">
          <w:rPr>
            <w:rStyle w:val="Hyperlink"/>
            <w:noProof/>
          </w:rPr>
          <w:t>Proposal 2: One-shot (aperiodic) and periodic (semi-persistent) reports are supported.</w:t>
        </w:r>
      </w:hyperlink>
    </w:p>
    <w:p w14:paraId="056334C1" w14:textId="0C7AF24B"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27" w:history="1">
        <w:r w:rsidRPr="006A66F1">
          <w:rPr>
            <w:rStyle w:val="Hyperlink"/>
            <w:noProof/>
          </w:rPr>
          <w:t>Proposal 3: Higher layers can deactivate a periodic (semi-persistent) reporting process.</w:t>
        </w:r>
      </w:hyperlink>
    </w:p>
    <w:p w14:paraId="49EB79B3" w14:textId="1E11AF60"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28" w:history="1">
        <w:r w:rsidRPr="006A66F1">
          <w:rPr>
            <w:rStyle w:val="Hyperlink"/>
            <w:noProof/>
          </w:rPr>
          <w:t>Proposal 4 Support UE-initiated and LMF-initiated SL-PRS measurement procedures. Details are up to RAN2.</w:t>
        </w:r>
      </w:hyperlink>
    </w:p>
    <w:p w14:paraId="69A89A99" w14:textId="364D3C38"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29" w:history="1">
        <w:r w:rsidRPr="006A66F1">
          <w:rPr>
            <w:rStyle w:val="Hyperlink"/>
            <w:noProof/>
          </w:rPr>
          <w:t xml:space="preserve">Proposal 5: For Rx-Tx measurement, the Tx time information is a timestamp defined as </w:t>
        </w:r>
        <w:r w:rsidRPr="006A66F1">
          <w:rPr>
            <w:rStyle w:val="Hyperlink"/>
            <w:rFonts w:eastAsia="DengXian"/>
            <w:noProof/>
          </w:rPr>
          <w:t>SFN/DFN, slot number, SL-PRS sub-channels in the shared resource pool, and SL-PRS resource ID of the SL-PRS used to derive the measurement.</w:t>
        </w:r>
      </w:hyperlink>
    </w:p>
    <w:p w14:paraId="043FBFDE" w14:textId="038DEEA8"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0" w:history="1">
        <w:r w:rsidRPr="006A66F1">
          <w:rPr>
            <w:rStyle w:val="Hyperlink"/>
            <w:noProof/>
          </w:rPr>
          <w:t>Proposal 6: For Rx-Tx measurement, if support for another UE</w:t>
        </w:r>
        <w:r w:rsidRPr="006A66F1">
          <w:rPr>
            <w:rStyle w:val="Hyperlink"/>
            <w:rFonts w:eastAsia="DengXian"/>
            <w:noProof/>
          </w:rPr>
          <w:t xml:space="preserve"> or LMF requesting the UE to report the Tx time information is introduced, it is up to the UE to report the Tx time information.</w:t>
        </w:r>
      </w:hyperlink>
    </w:p>
    <w:p w14:paraId="1CB06AC9" w14:textId="3D709D94"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1" w:history="1">
        <w:r w:rsidRPr="006A66F1">
          <w:rPr>
            <w:rStyle w:val="Hyperlink"/>
            <w:noProof/>
          </w:rPr>
          <w:t>Proposal 7: The measurement report contains the measurement, information to identify the resource pool where SL-PRS was received, source ID, destination ID, session ID, and quality metrics.</w:t>
        </w:r>
      </w:hyperlink>
    </w:p>
    <w:p w14:paraId="36FD7145" w14:textId="2DCEA0E5"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2" w:history="1">
        <w:r w:rsidRPr="006A66F1">
          <w:rPr>
            <w:rStyle w:val="Hyperlink"/>
            <w:noProof/>
          </w:rPr>
          <w:t>Proposal 8: The same measurement report content is used for both reporting to LMF and reporting to UE and contains at least the following:</w:t>
        </w:r>
      </w:hyperlink>
    </w:p>
    <w:p w14:paraId="33EF2C26" w14:textId="5F55BEEC"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3" w:history="1">
        <w:r w:rsidRPr="006A66F1">
          <w:rPr>
            <w:rStyle w:val="Hyperlink"/>
            <w:noProof/>
          </w:rPr>
          <w:t>Proposal 9: Support a single report containing measurements for SL-PRS from multiple UEs.</w:t>
        </w:r>
      </w:hyperlink>
    </w:p>
    <w:p w14:paraId="797D7D9A" w14:textId="0E20F9CD"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4" w:history="1">
        <w:r w:rsidRPr="006A66F1">
          <w:rPr>
            <w:rStyle w:val="Hyperlink"/>
            <w:noProof/>
          </w:rPr>
          <w:t>Proposal 10: SL-PRS resource ID, symbol number, and, for a shared resource pool, the SL-PRS sub-channels are included in the measurement report with the time stamp.</w:t>
        </w:r>
      </w:hyperlink>
    </w:p>
    <w:p w14:paraId="5E4867F1" w14:textId="233E1431"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5" w:history="1">
        <w:r w:rsidRPr="006A66F1">
          <w:rPr>
            <w:rStyle w:val="Hyperlink"/>
            <w:noProof/>
          </w:rPr>
          <w:t>Proposal 11: Reference UE information in RSTD measurement report includes at least the source ID of the reference UE.</w:t>
        </w:r>
      </w:hyperlink>
    </w:p>
    <w:p w14:paraId="1AC87114" w14:textId="5AA24483"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6" w:history="1">
        <w:r w:rsidRPr="006A66F1">
          <w:rPr>
            <w:rStyle w:val="Hyperlink"/>
            <w:noProof/>
          </w:rPr>
          <w:t>Proposal 12: location uncertainty can be optionally included with the location information. No specification impact on how to set the uncertainty range. From RAN1 perspective, no performance requirements are expected to be defined for the uncertainty range in Rel-18.</w:t>
        </w:r>
      </w:hyperlink>
    </w:p>
    <w:p w14:paraId="16A6CEA8" w14:textId="7A7F585A"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7" w:history="1">
        <w:r w:rsidRPr="006A66F1">
          <w:rPr>
            <w:rStyle w:val="Hyperlink"/>
            <w:noProof/>
          </w:rPr>
          <w:t>Proposal 13: Methods to mitigate impact of synchronization error between multiple anchor UEs are not specified and are left up to deployment..</w:t>
        </w:r>
      </w:hyperlink>
    </w:p>
    <w:p w14:paraId="1852B3F6" w14:textId="3CD125CD"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8" w:history="1">
        <w:r w:rsidRPr="006A66F1">
          <w:rPr>
            <w:rStyle w:val="Hyperlink"/>
            <w:noProof/>
          </w:rPr>
          <w:t>Proposal 14: The exchanged synchronization information includes synchronization reference type and the time since last synchronization update.</w:t>
        </w:r>
      </w:hyperlink>
    </w:p>
    <w:p w14:paraId="37CEAF4C" w14:textId="34C6E0BF"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39" w:history="1">
        <w:r w:rsidRPr="006A66F1">
          <w:rPr>
            <w:rStyle w:val="Hyperlink"/>
            <w:noProof/>
          </w:rPr>
          <w:t>Proposal 15: ARP location in assistance information, if provided, is relative to a reference point. RAN1 does not specify the reference point.</w:t>
        </w:r>
      </w:hyperlink>
    </w:p>
    <w:p w14:paraId="0F27C2AA" w14:textId="051B1250" w:rsidR="0075404B" w:rsidRDefault="0075404B">
      <w:pPr>
        <w:pStyle w:val="TableofFigures"/>
        <w:tabs>
          <w:tab w:val="right" w:leader="dot" w:pos="9629"/>
        </w:tabs>
        <w:rPr>
          <w:rFonts w:asciiTheme="minorHAnsi" w:eastAsiaTheme="minorEastAsia" w:hAnsiTheme="minorHAnsi" w:cstheme="minorBidi"/>
          <w:noProof/>
          <w:kern w:val="2"/>
          <w:sz w:val="22"/>
          <w:szCs w:val="22"/>
          <w:lang w:val="en-US"/>
          <w14:ligatures w14:val="standardContextual"/>
        </w:rPr>
      </w:pPr>
      <w:hyperlink w:anchor="_Toc142642640" w:history="1">
        <w:r w:rsidRPr="006A66F1">
          <w:rPr>
            <w:rStyle w:val="Hyperlink"/>
            <w:noProof/>
          </w:rPr>
          <w:t>Proposal 16: The UE may be configured to report, via SLPP signaling, subject to UE capability, assocation information of the already transmitted SL-PRS resource(s) with a ARP ID. Details are left up to RAN2.</w:t>
        </w:r>
      </w:hyperlink>
    </w:p>
    <w:p w14:paraId="739DE380" w14:textId="0363B540" w:rsidR="00AB5061" w:rsidRPr="00BE1B74" w:rsidRDefault="00AB5061" w:rsidP="005925EE">
      <w:pPr>
        <w:rPr>
          <w:lang w:val="en-US"/>
        </w:rPr>
      </w:pPr>
      <w:r>
        <w:rPr>
          <w:lang w:val="en-US"/>
        </w:rPr>
        <w:fldChar w:fldCharType="end"/>
      </w:r>
    </w:p>
    <w:p w14:paraId="42D533AD" w14:textId="5340DB2E" w:rsidR="0044506E" w:rsidRPr="00BE1B74" w:rsidRDefault="00466590" w:rsidP="00415B69">
      <w:pPr>
        <w:pStyle w:val="3GPPH1"/>
        <w:numPr>
          <w:ilvl w:val="0"/>
          <w:numId w:val="0"/>
        </w:numPr>
        <w:ind w:left="425" w:hanging="425"/>
        <w:rPr>
          <w:lang w:val="en-US"/>
        </w:rPr>
      </w:pPr>
      <w:r w:rsidRPr="00BE1B74">
        <w:rPr>
          <w:lang w:val="en-US"/>
        </w:rPr>
        <w:t>References</w:t>
      </w:r>
      <w:bookmarkStart w:id="19" w:name="_Ref450583331"/>
      <w:bookmarkEnd w:id="19"/>
    </w:p>
    <w:p w14:paraId="4584FFB6" w14:textId="1BB5CEC7" w:rsidR="00F4281B" w:rsidRPr="006E4E3C"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0" w:name="_Ref111192391"/>
      <w:bookmarkStart w:id="21" w:name="_Ref127257816"/>
      <w:r w:rsidRPr="006E4E3C">
        <w:rPr>
          <w:rFonts w:eastAsia="SimSun"/>
          <w:lang w:val="en-US"/>
        </w:rPr>
        <w:t>RP-</w:t>
      </w:r>
      <w:bookmarkEnd w:id="20"/>
      <w:r w:rsidR="004D0326" w:rsidRPr="006E4E3C">
        <w:rPr>
          <w:rFonts w:eastAsia="SimSun"/>
          <w:lang w:val="en-US"/>
        </w:rPr>
        <w:t>223549</w:t>
      </w:r>
      <w:r w:rsidR="00941E24" w:rsidRPr="006E4E3C">
        <w:rPr>
          <w:rFonts w:eastAsia="SimSun"/>
          <w:lang w:val="en-US"/>
        </w:rPr>
        <w:t>,</w:t>
      </w:r>
      <w:r w:rsidR="004D0326" w:rsidRPr="006E4E3C">
        <w:rPr>
          <w:rFonts w:eastAsia="SimSun"/>
          <w:lang w:val="en-US"/>
        </w:rPr>
        <w:t xml:space="preserve"> “</w:t>
      </w:r>
      <w:r w:rsidR="00941E24" w:rsidRPr="006E4E3C">
        <w:rPr>
          <w:rFonts w:eastAsia="SimSun"/>
          <w:lang w:val="en-US"/>
        </w:rPr>
        <w:t xml:space="preserve">New WID on Expanded and Improved NR Positioning,” </w:t>
      </w:r>
      <w:r w:rsidR="00CE36D6" w:rsidRPr="006E4E3C">
        <w:rPr>
          <w:rFonts w:eastAsia="SimSun"/>
          <w:lang w:val="en-US"/>
        </w:rPr>
        <w:t>Intel Corporation, CATT, Ericsson. RAN #98-e.</w:t>
      </w:r>
      <w:bookmarkEnd w:id="21"/>
    </w:p>
    <w:p w14:paraId="5A9CF420" w14:textId="77777777" w:rsidR="00B937E9" w:rsidRPr="006E4E3C" w:rsidRDefault="00B937E9" w:rsidP="00B937E9">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2" w:name="_Ref127259689"/>
      <w:bookmarkStart w:id="23" w:name="_Ref127275521"/>
      <w:r w:rsidRPr="006E4E3C">
        <w:rPr>
          <w:rFonts w:eastAsia="SimSun"/>
          <w:lang w:val="en-US"/>
        </w:rPr>
        <w:t>Chair’s notes, RAN1 #109, Toulouse.</w:t>
      </w:r>
      <w:bookmarkEnd w:id="22"/>
    </w:p>
    <w:p w14:paraId="57E510A6" w14:textId="7B0B1247" w:rsidR="00B937E9" w:rsidRPr="006E4E3C" w:rsidRDefault="00B937E9" w:rsidP="00B937E9">
      <w:pPr>
        <w:pStyle w:val="ListParagraph"/>
        <w:widowControl w:val="0"/>
        <w:numPr>
          <w:ilvl w:val="0"/>
          <w:numId w:val="8"/>
        </w:numPr>
        <w:tabs>
          <w:tab w:val="num" w:pos="-1516"/>
          <w:tab w:val="num" w:pos="360"/>
          <w:tab w:val="num" w:pos="708"/>
        </w:tabs>
        <w:autoSpaceDN w:val="0"/>
        <w:spacing w:after="60"/>
        <w:ind w:left="0" w:firstLine="0"/>
        <w:contextualSpacing w:val="0"/>
        <w:rPr>
          <w:rFonts w:eastAsia="SimSun"/>
          <w:lang w:val="en-US"/>
        </w:rPr>
      </w:pPr>
      <w:bookmarkStart w:id="24" w:name="_Ref127388035"/>
      <w:r w:rsidRPr="006E4E3C">
        <w:rPr>
          <w:rFonts w:eastAsia="SimSun"/>
          <w:lang w:val="en-US"/>
        </w:rPr>
        <w:t>Chair’s notes, RAN1 #111, Toulouse.</w:t>
      </w:r>
      <w:bookmarkEnd w:id="24"/>
    </w:p>
    <w:p w14:paraId="09A00AF9" w14:textId="0473A84A" w:rsidR="005207C8" w:rsidRPr="006E4E3C"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6E4E3C">
        <w:rPr>
          <w:rFonts w:eastAsia="SimSun"/>
          <w:lang w:val="en-US"/>
        </w:rPr>
        <w:t xml:space="preserve">TS 38.211, </w:t>
      </w:r>
      <w:r w:rsidR="00D31562" w:rsidRPr="006E4E3C">
        <w:rPr>
          <w:rFonts w:eastAsia="SimSun"/>
          <w:lang w:val="en-US"/>
        </w:rPr>
        <w:t>“Physical channels and modulation (Release 17),” 3GPP.</w:t>
      </w:r>
      <w:bookmarkEnd w:id="23"/>
    </w:p>
    <w:sectPr w:rsidR="005207C8" w:rsidRPr="006E4E3C"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C729" w14:textId="77777777" w:rsidR="005E0B42" w:rsidRDefault="005E0B42">
      <w:r>
        <w:separator/>
      </w:r>
    </w:p>
  </w:endnote>
  <w:endnote w:type="continuationSeparator" w:id="0">
    <w:p w14:paraId="491F0062" w14:textId="77777777" w:rsidR="005E0B42" w:rsidRDefault="005E0B42">
      <w:r>
        <w:continuationSeparator/>
      </w:r>
    </w:p>
  </w:endnote>
  <w:endnote w:type="continuationNotice" w:id="1">
    <w:p w14:paraId="55DFD054" w14:textId="77777777" w:rsidR="005E0B42" w:rsidRDefault="005E0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F5CEC" w14:textId="77777777" w:rsidR="005E0B42" w:rsidRDefault="005E0B42">
      <w:r>
        <w:separator/>
      </w:r>
    </w:p>
  </w:footnote>
  <w:footnote w:type="continuationSeparator" w:id="0">
    <w:p w14:paraId="623D3897" w14:textId="77777777" w:rsidR="005E0B42" w:rsidRDefault="005E0B42">
      <w:r>
        <w:continuationSeparator/>
      </w:r>
    </w:p>
  </w:footnote>
  <w:footnote w:type="continuationNotice" w:id="1">
    <w:p w14:paraId="5CC58C54" w14:textId="77777777" w:rsidR="005E0B42" w:rsidRDefault="005E0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4"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9"/>
  </w:num>
  <w:num w:numId="2" w16cid:durableId="1099064264">
    <w:abstractNumId w:val="18"/>
  </w:num>
  <w:num w:numId="3" w16cid:durableId="1141077213">
    <w:abstractNumId w:val="32"/>
  </w:num>
  <w:num w:numId="4" w16cid:durableId="797262782">
    <w:abstractNumId w:val="19"/>
  </w:num>
  <w:num w:numId="5" w16cid:durableId="809858812">
    <w:abstractNumId w:val="14"/>
  </w:num>
  <w:num w:numId="6" w16cid:durableId="1772503162">
    <w:abstractNumId w:val="25"/>
  </w:num>
  <w:num w:numId="7" w16cid:durableId="631711055">
    <w:abstractNumId w:val="3"/>
  </w:num>
  <w:num w:numId="8" w16cid:durableId="68843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4"/>
  </w:num>
  <w:num w:numId="10" w16cid:durableId="2113545839">
    <w:abstractNumId w:val="26"/>
  </w:num>
  <w:num w:numId="11" w16cid:durableId="687294692">
    <w:abstractNumId w:val="12"/>
  </w:num>
  <w:num w:numId="12" w16cid:durableId="1460417847">
    <w:abstractNumId w:val="9"/>
  </w:num>
  <w:num w:numId="13" w16cid:durableId="2024235069">
    <w:abstractNumId w:val="7"/>
  </w:num>
  <w:num w:numId="14" w16cid:durableId="870729717">
    <w:abstractNumId w:val="5"/>
  </w:num>
  <w:num w:numId="15" w16cid:durableId="1243755253">
    <w:abstractNumId w:val="31"/>
  </w:num>
  <w:num w:numId="16" w16cid:durableId="1524828170">
    <w:abstractNumId w:val="23"/>
  </w:num>
  <w:num w:numId="17" w16cid:durableId="1212308870">
    <w:abstractNumId w:val="22"/>
  </w:num>
  <w:num w:numId="18" w16cid:durableId="1020623873">
    <w:abstractNumId w:val="16"/>
  </w:num>
  <w:num w:numId="19" w16cid:durableId="1241452169">
    <w:abstractNumId w:val="28"/>
  </w:num>
  <w:num w:numId="20" w16cid:durableId="617494235">
    <w:abstractNumId w:val="6"/>
  </w:num>
  <w:num w:numId="21" w16cid:durableId="1996184219">
    <w:abstractNumId w:val="4"/>
  </w:num>
  <w:num w:numId="22" w16cid:durableId="2120026474">
    <w:abstractNumId w:val="36"/>
  </w:num>
  <w:num w:numId="23" w16cid:durableId="1080757712">
    <w:abstractNumId w:val="10"/>
  </w:num>
  <w:num w:numId="24" w16cid:durableId="1241477651">
    <w:abstractNumId w:val="31"/>
  </w:num>
  <w:num w:numId="25" w16cid:durableId="1419593921">
    <w:abstractNumId w:val="20"/>
  </w:num>
  <w:num w:numId="26" w16cid:durableId="1598904181">
    <w:abstractNumId w:val="2"/>
  </w:num>
  <w:num w:numId="27" w16cid:durableId="397284430">
    <w:abstractNumId w:val="1"/>
  </w:num>
  <w:num w:numId="28" w16cid:durableId="1635914634">
    <w:abstractNumId w:val="33"/>
  </w:num>
  <w:num w:numId="29" w16cid:durableId="361983121">
    <w:abstractNumId w:val="37"/>
  </w:num>
  <w:num w:numId="30" w16cid:durableId="1027560315">
    <w:abstractNumId w:val="27"/>
  </w:num>
  <w:num w:numId="31" w16cid:durableId="1495805713">
    <w:abstractNumId w:val="24"/>
  </w:num>
  <w:num w:numId="32" w16cid:durableId="164170247">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9"/>
  </w:num>
  <w:num w:numId="34" w16cid:durableId="1488788269">
    <w:abstractNumId w:val="30"/>
  </w:num>
  <w:num w:numId="35" w16cid:durableId="906889250">
    <w:abstractNumId w:val="15"/>
  </w:num>
  <w:num w:numId="36" w16cid:durableId="84882584">
    <w:abstractNumId w:val="38"/>
  </w:num>
  <w:num w:numId="37" w16cid:durableId="1704137466">
    <w:abstractNumId w:val="35"/>
  </w:num>
  <w:num w:numId="38" w16cid:durableId="848061595">
    <w:abstractNumId w:val="38"/>
  </w:num>
  <w:num w:numId="39" w16cid:durableId="471672961">
    <w:abstractNumId w:val="35"/>
  </w:num>
  <w:num w:numId="40" w16cid:durableId="1153134829">
    <w:abstractNumId w:val="21"/>
  </w:num>
  <w:num w:numId="41" w16cid:durableId="1815416476">
    <w:abstractNumId w:val="11"/>
  </w:num>
  <w:num w:numId="42" w16cid:durableId="1172842536">
    <w:abstractNumId w:val="17"/>
  </w:num>
  <w:num w:numId="43" w16cid:durableId="242187460">
    <w:abstractNumId w:val="21"/>
  </w:num>
  <w:num w:numId="44" w16cid:durableId="119839745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08"/>
    <w:rsid w:val="00004A68"/>
    <w:rsid w:val="00004B1A"/>
    <w:rsid w:val="00004C78"/>
    <w:rsid w:val="00005276"/>
    <w:rsid w:val="000052A7"/>
    <w:rsid w:val="00005515"/>
    <w:rsid w:val="000057E5"/>
    <w:rsid w:val="00005C3C"/>
    <w:rsid w:val="00005EF0"/>
    <w:rsid w:val="00005F08"/>
    <w:rsid w:val="00006479"/>
    <w:rsid w:val="0000651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00"/>
    <w:rsid w:val="00015119"/>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CA8"/>
    <w:rsid w:val="00046EF8"/>
    <w:rsid w:val="00047048"/>
    <w:rsid w:val="0004758A"/>
    <w:rsid w:val="00047BFA"/>
    <w:rsid w:val="00050748"/>
    <w:rsid w:val="000508EA"/>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0B"/>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108"/>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3D5"/>
    <w:rsid w:val="00067406"/>
    <w:rsid w:val="00067546"/>
    <w:rsid w:val="00067C13"/>
    <w:rsid w:val="00070139"/>
    <w:rsid w:val="0007021F"/>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31"/>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272"/>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4DE"/>
    <w:rsid w:val="000A0623"/>
    <w:rsid w:val="000A0992"/>
    <w:rsid w:val="000A0A11"/>
    <w:rsid w:val="000A0A8B"/>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46D"/>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B5B"/>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D8E"/>
    <w:rsid w:val="000D3080"/>
    <w:rsid w:val="000D31AC"/>
    <w:rsid w:val="000D3223"/>
    <w:rsid w:val="000D3347"/>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2ED2"/>
    <w:rsid w:val="000E319A"/>
    <w:rsid w:val="000E32E3"/>
    <w:rsid w:val="000E32F7"/>
    <w:rsid w:val="000E345C"/>
    <w:rsid w:val="000E3509"/>
    <w:rsid w:val="000E3862"/>
    <w:rsid w:val="000E3B92"/>
    <w:rsid w:val="000E3DD8"/>
    <w:rsid w:val="000E4442"/>
    <w:rsid w:val="000E4CC2"/>
    <w:rsid w:val="000E5208"/>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527"/>
    <w:rsid w:val="000F582F"/>
    <w:rsid w:val="000F594D"/>
    <w:rsid w:val="000F5F87"/>
    <w:rsid w:val="000F5FB2"/>
    <w:rsid w:val="000F605B"/>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57"/>
    <w:rsid w:val="001078CD"/>
    <w:rsid w:val="00107ACF"/>
    <w:rsid w:val="00107FB9"/>
    <w:rsid w:val="0011019D"/>
    <w:rsid w:val="001103A5"/>
    <w:rsid w:val="00110428"/>
    <w:rsid w:val="0011052C"/>
    <w:rsid w:val="0011060C"/>
    <w:rsid w:val="00110860"/>
    <w:rsid w:val="00110FB3"/>
    <w:rsid w:val="001110A4"/>
    <w:rsid w:val="00111277"/>
    <w:rsid w:val="0011140C"/>
    <w:rsid w:val="0011151E"/>
    <w:rsid w:val="0011166C"/>
    <w:rsid w:val="00111765"/>
    <w:rsid w:val="00111A07"/>
    <w:rsid w:val="00111A29"/>
    <w:rsid w:val="00111A7D"/>
    <w:rsid w:val="00111E59"/>
    <w:rsid w:val="00111EBA"/>
    <w:rsid w:val="00111FCF"/>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A46"/>
    <w:rsid w:val="00122C44"/>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66C"/>
    <w:rsid w:val="00125AA7"/>
    <w:rsid w:val="00125CD3"/>
    <w:rsid w:val="00125DC7"/>
    <w:rsid w:val="00126823"/>
    <w:rsid w:val="00126DC7"/>
    <w:rsid w:val="00127925"/>
    <w:rsid w:val="00127973"/>
    <w:rsid w:val="001279C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263"/>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4E3"/>
    <w:rsid w:val="001445D3"/>
    <w:rsid w:val="00144CAD"/>
    <w:rsid w:val="0014507A"/>
    <w:rsid w:val="0014520E"/>
    <w:rsid w:val="0014546D"/>
    <w:rsid w:val="00145511"/>
    <w:rsid w:val="00145C50"/>
    <w:rsid w:val="00145D43"/>
    <w:rsid w:val="00146099"/>
    <w:rsid w:val="001464A7"/>
    <w:rsid w:val="00147155"/>
    <w:rsid w:val="00147806"/>
    <w:rsid w:val="00147840"/>
    <w:rsid w:val="00147B44"/>
    <w:rsid w:val="00147DFB"/>
    <w:rsid w:val="00147E07"/>
    <w:rsid w:val="001507BD"/>
    <w:rsid w:val="0015096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3D85"/>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BFB"/>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7D8"/>
    <w:rsid w:val="001A29C5"/>
    <w:rsid w:val="001A2D70"/>
    <w:rsid w:val="001A2D8F"/>
    <w:rsid w:val="001A3006"/>
    <w:rsid w:val="001A3287"/>
    <w:rsid w:val="001A32D2"/>
    <w:rsid w:val="001A35E6"/>
    <w:rsid w:val="001A3681"/>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A7F31"/>
    <w:rsid w:val="001B00C6"/>
    <w:rsid w:val="001B0476"/>
    <w:rsid w:val="001B0781"/>
    <w:rsid w:val="001B0961"/>
    <w:rsid w:val="001B09C4"/>
    <w:rsid w:val="001B0BD5"/>
    <w:rsid w:val="001B0C56"/>
    <w:rsid w:val="001B0D61"/>
    <w:rsid w:val="001B0E01"/>
    <w:rsid w:val="001B0E5B"/>
    <w:rsid w:val="001B0FD1"/>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583"/>
    <w:rsid w:val="001B5732"/>
    <w:rsid w:val="001B5B9A"/>
    <w:rsid w:val="001B5CA0"/>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0F"/>
    <w:rsid w:val="001C1D37"/>
    <w:rsid w:val="001C2170"/>
    <w:rsid w:val="001C2239"/>
    <w:rsid w:val="001C2599"/>
    <w:rsid w:val="001C29C1"/>
    <w:rsid w:val="001C3195"/>
    <w:rsid w:val="001C38D9"/>
    <w:rsid w:val="001C3BE8"/>
    <w:rsid w:val="001C3C43"/>
    <w:rsid w:val="001C419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0121"/>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01"/>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10"/>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BE1"/>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4F92"/>
    <w:rsid w:val="001F5304"/>
    <w:rsid w:val="001F54E6"/>
    <w:rsid w:val="001F5A24"/>
    <w:rsid w:val="001F5BE0"/>
    <w:rsid w:val="001F5F1C"/>
    <w:rsid w:val="001F5F6F"/>
    <w:rsid w:val="001F6192"/>
    <w:rsid w:val="001F66C9"/>
    <w:rsid w:val="001F6E0E"/>
    <w:rsid w:val="001F6E13"/>
    <w:rsid w:val="001F7097"/>
    <w:rsid w:val="001F7442"/>
    <w:rsid w:val="001F7780"/>
    <w:rsid w:val="001F78B3"/>
    <w:rsid w:val="001F7D06"/>
    <w:rsid w:val="001F7F6A"/>
    <w:rsid w:val="001F7F6C"/>
    <w:rsid w:val="002000B9"/>
    <w:rsid w:val="00200A69"/>
    <w:rsid w:val="00200C36"/>
    <w:rsid w:val="002014FC"/>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701"/>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AFC"/>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2C"/>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7B6"/>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A74"/>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5B06"/>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161"/>
    <w:rsid w:val="00243273"/>
    <w:rsid w:val="002432F3"/>
    <w:rsid w:val="00243356"/>
    <w:rsid w:val="002435DB"/>
    <w:rsid w:val="0024372D"/>
    <w:rsid w:val="00243925"/>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ADE"/>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3C"/>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1EDF"/>
    <w:rsid w:val="00262492"/>
    <w:rsid w:val="00262EFA"/>
    <w:rsid w:val="0026307C"/>
    <w:rsid w:val="0026327A"/>
    <w:rsid w:val="002632B2"/>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2F"/>
    <w:rsid w:val="0027279A"/>
    <w:rsid w:val="002728AB"/>
    <w:rsid w:val="00273025"/>
    <w:rsid w:val="00273719"/>
    <w:rsid w:val="00273AA6"/>
    <w:rsid w:val="00274284"/>
    <w:rsid w:val="00274500"/>
    <w:rsid w:val="00274D5D"/>
    <w:rsid w:val="00274F56"/>
    <w:rsid w:val="00274F61"/>
    <w:rsid w:val="00274FFE"/>
    <w:rsid w:val="002750BA"/>
    <w:rsid w:val="002752B5"/>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6CE"/>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51B"/>
    <w:rsid w:val="002A3709"/>
    <w:rsid w:val="002A390B"/>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3EC"/>
    <w:rsid w:val="002B04B5"/>
    <w:rsid w:val="002B0855"/>
    <w:rsid w:val="002B095E"/>
    <w:rsid w:val="002B0D18"/>
    <w:rsid w:val="002B11E0"/>
    <w:rsid w:val="002B123E"/>
    <w:rsid w:val="002B17B2"/>
    <w:rsid w:val="002B1B2C"/>
    <w:rsid w:val="002B1BC7"/>
    <w:rsid w:val="002B1E98"/>
    <w:rsid w:val="002B23D3"/>
    <w:rsid w:val="002B23D8"/>
    <w:rsid w:val="002B2435"/>
    <w:rsid w:val="002B259D"/>
    <w:rsid w:val="002B2614"/>
    <w:rsid w:val="002B2697"/>
    <w:rsid w:val="002B26A0"/>
    <w:rsid w:val="002B26A4"/>
    <w:rsid w:val="002B2C2B"/>
    <w:rsid w:val="002B2D9B"/>
    <w:rsid w:val="002B2FC3"/>
    <w:rsid w:val="002B303A"/>
    <w:rsid w:val="002B3064"/>
    <w:rsid w:val="002B31AC"/>
    <w:rsid w:val="002B32F4"/>
    <w:rsid w:val="002B384A"/>
    <w:rsid w:val="002B3BBF"/>
    <w:rsid w:val="002B411E"/>
    <w:rsid w:val="002B444A"/>
    <w:rsid w:val="002B530A"/>
    <w:rsid w:val="002B5385"/>
    <w:rsid w:val="002B59B3"/>
    <w:rsid w:val="002B5A08"/>
    <w:rsid w:val="002B61A5"/>
    <w:rsid w:val="002B62D4"/>
    <w:rsid w:val="002B6394"/>
    <w:rsid w:val="002B6755"/>
    <w:rsid w:val="002B6C6C"/>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AF2"/>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27"/>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3DA"/>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850"/>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8FC"/>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64"/>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844"/>
    <w:rsid w:val="00306DE5"/>
    <w:rsid w:val="00307008"/>
    <w:rsid w:val="0030701D"/>
    <w:rsid w:val="00307276"/>
    <w:rsid w:val="00307329"/>
    <w:rsid w:val="0030785A"/>
    <w:rsid w:val="003079A4"/>
    <w:rsid w:val="00307F83"/>
    <w:rsid w:val="00310113"/>
    <w:rsid w:val="0031039C"/>
    <w:rsid w:val="00310881"/>
    <w:rsid w:val="00310A07"/>
    <w:rsid w:val="00310DF4"/>
    <w:rsid w:val="003110C1"/>
    <w:rsid w:val="00311A83"/>
    <w:rsid w:val="00311ABE"/>
    <w:rsid w:val="00311E2E"/>
    <w:rsid w:val="00312128"/>
    <w:rsid w:val="00312215"/>
    <w:rsid w:val="003125BC"/>
    <w:rsid w:val="003126ED"/>
    <w:rsid w:val="00313B55"/>
    <w:rsid w:val="00313CFE"/>
    <w:rsid w:val="00314052"/>
    <w:rsid w:val="0031437C"/>
    <w:rsid w:val="00314492"/>
    <w:rsid w:val="00314761"/>
    <w:rsid w:val="00314807"/>
    <w:rsid w:val="00314ADE"/>
    <w:rsid w:val="00314E11"/>
    <w:rsid w:val="00315819"/>
    <w:rsid w:val="003158EC"/>
    <w:rsid w:val="003159D1"/>
    <w:rsid w:val="00315B44"/>
    <w:rsid w:val="003161E1"/>
    <w:rsid w:val="00316324"/>
    <w:rsid w:val="003163CC"/>
    <w:rsid w:val="00316552"/>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740"/>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A43"/>
    <w:rsid w:val="00341C7A"/>
    <w:rsid w:val="00341D89"/>
    <w:rsid w:val="00341FE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8B6"/>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DA7"/>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2B4"/>
    <w:rsid w:val="00367DAF"/>
    <w:rsid w:val="00367F78"/>
    <w:rsid w:val="00370024"/>
    <w:rsid w:val="00370034"/>
    <w:rsid w:val="00370051"/>
    <w:rsid w:val="0037048B"/>
    <w:rsid w:val="003704C6"/>
    <w:rsid w:val="00370559"/>
    <w:rsid w:val="00370A3E"/>
    <w:rsid w:val="00370C04"/>
    <w:rsid w:val="00370CBD"/>
    <w:rsid w:val="00370D3B"/>
    <w:rsid w:val="0037107E"/>
    <w:rsid w:val="00371184"/>
    <w:rsid w:val="00371A2A"/>
    <w:rsid w:val="00371C10"/>
    <w:rsid w:val="00372067"/>
    <w:rsid w:val="00372704"/>
    <w:rsid w:val="00372AC5"/>
    <w:rsid w:val="00372D92"/>
    <w:rsid w:val="0037333D"/>
    <w:rsid w:val="00373359"/>
    <w:rsid w:val="0037360E"/>
    <w:rsid w:val="0037380F"/>
    <w:rsid w:val="003738D0"/>
    <w:rsid w:val="003739DD"/>
    <w:rsid w:val="00373FE4"/>
    <w:rsid w:val="00374527"/>
    <w:rsid w:val="0037487B"/>
    <w:rsid w:val="00374B3E"/>
    <w:rsid w:val="00374C98"/>
    <w:rsid w:val="00374E05"/>
    <w:rsid w:val="0037500D"/>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067"/>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47"/>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058"/>
    <w:rsid w:val="0039310C"/>
    <w:rsid w:val="0039329A"/>
    <w:rsid w:val="0039360C"/>
    <w:rsid w:val="003938B5"/>
    <w:rsid w:val="00393976"/>
    <w:rsid w:val="0039398B"/>
    <w:rsid w:val="00393FBF"/>
    <w:rsid w:val="0039421B"/>
    <w:rsid w:val="003942A9"/>
    <w:rsid w:val="0039438B"/>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52D"/>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B7BA9"/>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3D"/>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6A23"/>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70E"/>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6CD"/>
    <w:rsid w:val="003E2B45"/>
    <w:rsid w:val="003E2F1E"/>
    <w:rsid w:val="003E2F4F"/>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2C38"/>
    <w:rsid w:val="003F3252"/>
    <w:rsid w:val="003F37B3"/>
    <w:rsid w:val="003F390F"/>
    <w:rsid w:val="003F399D"/>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4C"/>
    <w:rsid w:val="00412E96"/>
    <w:rsid w:val="004132A8"/>
    <w:rsid w:val="0041340E"/>
    <w:rsid w:val="0041376E"/>
    <w:rsid w:val="00413773"/>
    <w:rsid w:val="004137CD"/>
    <w:rsid w:val="00413BB0"/>
    <w:rsid w:val="00413EF8"/>
    <w:rsid w:val="0041443A"/>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5E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26F"/>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260"/>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EE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5FB8"/>
    <w:rsid w:val="00446242"/>
    <w:rsid w:val="004462CE"/>
    <w:rsid w:val="00446365"/>
    <w:rsid w:val="00446411"/>
    <w:rsid w:val="00446EF3"/>
    <w:rsid w:val="00447405"/>
    <w:rsid w:val="00447D94"/>
    <w:rsid w:val="00447E41"/>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2"/>
    <w:rsid w:val="004725E3"/>
    <w:rsid w:val="0047266D"/>
    <w:rsid w:val="00472D00"/>
    <w:rsid w:val="0047365B"/>
    <w:rsid w:val="00473856"/>
    <w:rsid w:val="00473ABE"/>
    <w:rsid w:val="00473CE7"/>
    <w:rsid w:val="00473E60"/>
    <w:rsid w:val="0047483C"/>
    <w:rsid w:val="00474909"/>
    <w:rsid w:val="00474925"/>
    <w:rsid w:val="00474C8C"/>
    <w:rsid w:val="00474CB0"/>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0BD1"/>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4E5C"/>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0C"/>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756"/>
    <w:rsid w:val="004A4A1C"/>
    <w:rsid w:val="004A4A2E"/>
    <w:rsid w:val="004A4D64"/>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0D3"/>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41"/>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8B2"/>
    <w:rsid w:val="004E3E5D"/>
    <w:rsid w:val="004E3F8D"/>
    <w:rsid w:val="004E441E"/>
    <w:rsid w:val="004E4621"/>
    <w:rsid w:val="004E476E"/>
    <w:rsid w:val="004E485E"/>
    <w:rsid w:val="004E4907"/>
    <w:rsid w:val="004E4B11"/>
    <w:rsid w:val="004E4D3C"/>
    <w:rsid w:val="004E4EE1"/>
    <w:rsid w:val="004E5119"/>
    <w:rsid w:val="004E5393"/>
    <w:rsid w:val="004E5A2D"/>
    <w:rsid w:val="004E5D83"/>
    <w:rsid w:val="004E5ED0"/>
    <w:rsid w:val="004E6012"/>
    <w:rsid w:val="004E609D"/>
    <w:rsid w:val="004E64C7"/>
    <w:rsid w:val="004E729E"/>
    <w:rsid w:val="004E7642"/>
    <w:rsid w:val="004E769A"/>
    <w:rsid w:val="004E779C"/>
    <w:rsid w:val="004E7BAE"/>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0AB"/>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3C"/>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1F62"/>
    <w:rsid w:val="0052203C"/>
    <w:rsid w:val="0052251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58D"/>
    <w:rsid w:val="00550E82"/>
    <w:rsid w:val="00551047"/>
    <w:rsid w:val="005510C0"/>
    <w:rsid w:val="0055187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DFA"/>
    <w:rsid w:val="00570E6D"/>
    <w:rsid w:val="00571051"/>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844"/>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E1D"/>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EED"/>
    <w:rsid w:val="00593F8E"/>
    <w:rsid w:val="005940B1"/>
    <w:rsid w:val="005940D2"/>
    <w:rsid w:val="00594546"/>
    <w:rsid w:val="005945D0"/>
    <w:rsid w:val="005947B2"/>
    <w:rsid w:val="00595294"/>
    <w:rsid w:val="005952AF"/>
    <w:rsid w:val="0059552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7F1"/>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83B"/>
    <w:rsid w:val="005A590E"/>
    <w:rsid w:val="005A5B48"/>
    <w:rsid w:val="005A6410"/>
    <w:rsid w:val="005A64F3"/>
    <w:rsid w:val="005A65FA"/>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292"/>
    <w:rsid w:val="005B2308"/>
    <w:rsid w:val="005B276A"/>
    <w:rsid w:val="005B29BE"/>
    <w:rsid w:val="005B2B0C"/>
    <w:rsid w:val="005B2F9E"/>
    <w:rsid w:val="005B329A"/>
    <w:rsid w:val="005B32C6"/>
    <w:rsid w:val="005B36B7"/>
    <w:rsid w:val="005B3EA0"/>
    <w:rsid w:val="005B42C2"/>
    <w:rsid w:val="005B4600"/>
    <w:rsid w:val="005B4AAB"/>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36"/>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29F"/>
    <w:rsid w:val="005C63A6"/>
    <w:rsid w:val="005C64D0"/>
    <w:rsid w:val="005C7694"/>
    <w:rsid w:val="005C7B61"/>
    <w:rsid w:val="005C7DEE"/>
    <w:rsid w:val="005D0104"/>
    <w:rsid w:val="005D0153"/>
    <w:rsid w:val="005D0497"/>
    <w:rsid w:val="005D0588"/>
    <w:rsid w:val="005D06CD"/>
    <w:rsid w:val="005D0872"/>
    <w:rsid w:val="005D0A7C"/>
    <w:rsid w:val="005D0F98"/>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0B42"/>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63F"/>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257"/>
    <w:rsid w:val="005F34A1"/>
    <w:rsid w:val="005F3C52"/>
    <w:rsid w:val="005F3D26"/>
    <w:rsid w:val="005F3DDE"/>
    <w:rsid w:val="005F436F"/>
    <w:rsid w:val="005F43A7"/>
    <w:rsid w:val="005F457D"/>
    <w:rsid w:val="005F4D96"/>
    <w:rsid w:val="005F53C2"/>
    <w:rsid w:val="005F5472"/>
    <w:rsid w:val="005F54DC"/>
    <w:rsid w:val="005F5662"/>
    <w:rsid w:val="005F5CD1"/>
    <w:rsid w:val="005F5EEC"/>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71C"/>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5D2"/>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6F1C"/>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34D"/>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8B"/>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1DB"/>
    <w:rsid w:val="006522C9"/>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0BE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6EA"/>
    <w:rsid w:val="0067578D"/>
    <w:rsid w:val="006759E6"/>
    <w:rsid w:val="00675E01"/>
    <w:rsid w:val="006762F7"/>
    <w:rsid w:val="00676C35"/>
    <w:rsid w:val="00676E92"/>
    <w:rsid w:val="00676EF2"/>
    <w:rsid w:val="00676F6E"/>
    <w:rsid w:val="00677441"/>
    <w:rsid w:val="0067776A"/>
    <w:rsid w:val="00677782"/>
    <w:rsid w:val="00677938"/>
    <w:rsid w:val="00677A68"/>
    <w:rsid w:val="006800BE"/>
    <w:rsid w:val="006807F7"/>
    <w:rsid w:val="00680829"/>
    <w:rsid w:val="00681393"/>
    <w:rsid w:val="00681670"/>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C28"/>
    <w:rsid w:val="00684D05"/>
    <w:rsid w:val="00684DA8"/>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571"/>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97C"/>
    <w:rsid w:val="006A0B20"/>
    <w:rsid w:val="006A0FD4"/>
    <w:rsid w:val="006A12D3"/>
    <w:rsid w:val="006A226D"/>
    <w:rsid w:val="006A2ADF"/>
    <w:rsid w:val="006A2B5C"/>
    <w:rsid w:val="006A2DBC"/>
    <w:rsid w:val="006A2F54"/>
    <w:rsid w:val="006A2F83"/>
    <w:rsid w:val="006A303F"/>
    <w:rsid w:val="006A30F1"/>
    <w:rsid w:val="006A31DA"/>
    <w:rsid w:val="006A345D"/>
    <w:rsid w:val="006A3601"/>
    <w:rsid w:val="006A3629"/>
    <w:rsid w:val="006A39AA"/>
    <w:rsid w:val="006A4483"/>
    <w:rsid w:val="006A457B"/>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60D"/>
    <w:rsid w:val="006C1912"/>
    <w:rsid w:val="006C198D"/>
    <w:rsid w:val="006C1A38"/>
    <w:rsid w:val="006C1B0D"/>
    <w:rsid w:val="006C1BB1"/>
    <w:rsid w:val="006C1F4C"/>
    <w:rsid w:val="006C20D2"/>
    <w:rsid w:val="006C2107"/>
    <w:rsid w:val="006C2196"/>
    <w:rsid w:val="006C26F5"/>
    <w:rsid w:val="006C293C"/>
    <w:rsid w:val="006C2A9E"/>
    <w:rsid w:val="006C2D14"/>
    <w:rsid w:val="006C3377"/>
    <w:rsid w:val="006C366A"/>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20D0"/>
    <w:rsid w:val="006D22E5"/>
    <w:rsid w:val="006D23C7"/>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3C"/>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C53"/>
    <w:rsid w:val="00705D3D"/>
    <w:rsid w:val="00705EEC"/>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956"/>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58A"/>
    <w:rsid w:val="007238A4"/>
    <w:rsid w:val="007239CA"/>
    <w:rsid w:val="00723BFC"/>
    <w:rsid w:val="00723CB0"/>
    <w:rsid w:val="00723D5E"/>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9EC"/>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685"/>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CC"/>
    <w:rsid w:val="007529DB"/>
    <w:rsid w:val="00752E29"/>
    <w:rsid w:val="00753029"/>
    <w:rsid w:val="007533AE"/>
    <w:rsid w:val="00753533"/>
    <w:rsid w:val="00753D3D"/>
    <w:rsid w:val="00753DC4"/>
    <w:rsid w:val="0075404B"/>
    <w:rsid w:val="00754306"/>
    <w:rsid w:val="00754F86"/>
    <w:rsid w:val="00754F9C"/>
    <w:rsid w:val="007551A2"/>
    <w:rsid w:val="007551E9"/>
    <w:rsid w:val="00755553"/>
    <w:rsid w:val="0075596C"/>
    <w:rsid w:val="00755E42"/>
    <w:rsid w:val="00755F18"/>
    <w:rsid w:val="00755FB3"/>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567"/>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33D"/>
    <w:rsid w:val="00765411"/>
    <w:rsid w:val="007654AC"/>
    <w:rsid w:val="00765AAC"/>
    <w:rsid w:val="00765DEE"/>
    <w:rsid w:val="00766092"/>
    <w:rsid w:val="00766157"/>
    <w:rsid w:val="0076645B"/>
    <w:rsid w:val="00766761"/>
    <w:rsid w:val="00766888"/>
    <w:rsid w:val="00766BD2"/>
    <w:rsid w:val="00766C55"/>
    <w:rsid w:val="00766F62"/>
    <w:rsid w:val="00766FBB"/>
    <w:rsid w:val="007677D6"/>
    <w:rsid w:val="00767C1C"/>
    <w:rsid w:val="00767C33"/>
    <w:rsid w:val="007708D6"/>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6FEC"/>
    <w:rsid w:val="007771C1"/>
    <w:rsid w:val="0077796A"/>
    <w:rsid w:val="007779E3"/>
    <w:rsid w:val="00777C50"/>
    <w:rsid w:val="00777C7B"/>
    <w:rsid w:val="00777D6F"/>
    <w:rsid w:val="00777E6E"/>
    <w:rsid w:val="007804C5"/>
    <w:rsid w:val="00780B11"/>
    <w:rsid w:val="00780C98"/>
    <w:rsid w:val="00780ED2"/>
    <w:rsid w:val="00780F77"/>
    <w:rsid w:val="00781005"/>
    <w:rsid w:val="00781150"/>
    <w:rsid w:val="007815A5"/>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8CF"/>
    <w:rsid w:val="00784AFE"/>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87EDE"/>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18F"/>
    <w:rsid w:val="00795276"/>
    <w:rsid w:val="007953BE"/>
    <w:rsid w:val="00795BE8"/>
    <w:rsid w:val="0079608B"/>
    <w:rsid w:val="0079614D"/>
    <w:rsid w:val="00796554"/>
    <w:rsid w:val="00796D7B"/>
    <w:rsid w:val="00796F80"/>
    <w:rsid w:val="007970AF"/>
    <w:rsid w:val="007975AB"/>
    <w:rsid w:val="00797864"/>
    <w:rsid w:val="007978EB"/>
    <w:rsid w:val="00797AF7"/>
    <w:rsid w:val="007A044E"/>
    <w:rsid w:val="007A06B4"/>
    <w:rsid w:val="007A08AE"/>
    <w:rsid w:val="007A0A8B"/>
    <w:rsid w:val="007A0D21"/>
    <w:rsid w:val="007A1152"/>
    <w:rsid w:val="007A1359"/>
    <w:rsid w:val="007A213B"/>
    <w:rsid w:val="007A267C"/>
    <w:rsid w:val="007A26CC"/>
    <w:rsid w:val="007A27F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65D"/>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B1"/>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DB4"/>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735"/>
    <w:rsid w:val="007C48EA"/>
    <w:rsid w:val="007C49DF"/>
    <w:rsid w:val="007C5141"/>
    <w:rsid w:val="007C55E6"/>
    <w:rsid w:val="007C574A"/>
    <w:rsid w:val="007C5812"/>
    <w:rsid w:val="007C5ED7"/>
    <w:rsid w:val="007C63AB"/>
    <w:rsid w:val="007C6414"/>
    <w:rsid w:val="007C6628"/>
    <w:rsid w:val="007C6AE3"/>
    <w:rsid w:val="007C6DA7"/>
    <w:rsid w:val="007C6E1E"/>
    <w:rsid w:val="007C770D"/>
    <w:rsid w:val="007C78FA"/>
    <w:rsid w:val="007C7C45"/>
    <w:rsid w:val="007C7C67"/>
    <w:rsid w:val="007C7E56"/>
    <w:rsid w:val="007D0C89"/>
    <w:rsid w:val="007D0EAC"/>
    <w:rsid w:val="007D114A"/>
    <w:rsid w:val="007D1221"/>
    <w:rsid w:val="007D19F7"/>
    <w:rsid w:val="007D1A56"/>
    <w:rsid w:val="007D1F28"/>
    <w:rsid w:val="007D20A1"/>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313"/>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641"/>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8E9"/>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48E"/>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3B7"/>
    <w:rsid w:val="00807607"/>
    <w:rsid w:val="008077A5"/>
    <w:rsid w:val="00807A4E"/>
    <w:rsid w:val="00807F09"/>
    <w:rsid w:val="00810667"/>
    <w:rsid w:val="00810833"/>
    <w:rsid w:val="00810F02"/>
    <w:rsid w:val="00810FBA"/>
    <w:rsid w:val="00810FBC"/>
    <w:rsid w:val="00811273"/>
    <w:rsid w:val="00811D82"/>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4FD0"/>
    <w:rsid w:val="008151AD"/>
    <w:rsid w:val="0081556F"/>
    <w:rsid w:val="008155B4"/>
    <w:rsid w:val="00815B6B"/>
    <w:rsid w:val="00815C47"/>
    <w:rsid w:val="00815C9A"/>
    <w:rsid w:val="00816216"/>
    <w:rsid w:val="00816894"/>
    <w:rsid w:val="00817462"/>
    <w:rsid w:val="00817D79"/>
    <w:rsid w:val="00817E23"/>
    <w:rsid w:val="00817F7F"/>
    <w:rsid w:val="008201EB"/>
    <w:rsid w:val="008206AB"/>
    <w:rsid w:val="00820780"/>
    <w:rsid w:val="0082093C"/>
    <w:rsid w:val="0082126F"/>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67E71"/>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1B3"/>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AD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28C"/>
    <w:rsid w:val="008873F1"/>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49"/>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0CC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5B"/>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5DA8"/>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5D5"/>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748"/>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DD6"/>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8F7F91"/>
    <w:rsid w:val="0090003D"/>
    <w:rsid w:val="009002BC"/>
    <w:rsid w:val="009006CA"/>
    <w:rsid w:val="0090088A"/>
    <w:rsid w:val="00900ED7"/>
    <w:rsid w:val="0090111A"/>
    <w:rsid w:val="00901305"/>
    <w:rsid w:val="0090135A"/>
    <w:rsid w:val="00901371"/>
    <w:rsid w:val="00901699"/>
    <w:rsid w:val="009018B6"/>
    <w:rsid w:val="00901BC2"/>
    <w:rsid w:val="00901D36"/>
    <w:rsid w:val="0090242E"/>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B53"/>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565"/>
    <w:rsid w:val="00915650"/>
    <w:rsid w:val="009156C2"/>
    <w:rsid w:val="009157CE"/>
    <w:rsid w:val="00915939"/>
    <w:rsid w:val="00915F0D"/>
    <w:rsid w:val="009167EF"/>
    <w:rsid w:val="0091692D"/>
    <w:rsid w:val="00916C27"/>
    <w:rsid w:val="00916CAD"/>
    <w:rsid w:val="00916FC9"/>
    <w:rsid w:val="009172BC"/>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B5B"/>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9E"/>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1E24"/>
    <w:rsid w:val="0094231A"/>
    <w:rsid w:val="0094256A"/>
    <w:rsid w:val="00942A8B"/>
    <w:rsid w:val="00942C98"/>
    <w:rsid w:val="00943025"/>
    <w:rsid w:val="00943161"/>
    <w:rsid w:val="009433FD"/>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47C99"/>
    <w:rsid w:val="00950700"/>
    <w:rsid w:val="0095088C"/>
    <w:rsid w:val="00950E0D"/>
    <w:rsid w:val="0095111F"/>
    <w:rsid w:val="00951384"/>
    <w:rsid w:val="009514B7"/>
    <w:rsid w:val="00951538"/>
    <w:rsid w:val="00951A30"/>
    <w:rsid w:val="00951A35"/>
    <w:rsid w:val="00951D82"/>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ECE"/>
    <w:rsid w:val="00957F89"/>
    <w:rsid w:val="009600BA"/>
    <w:rsid w:val="009603B7"/>
    <w:rsid w:val="00960644"/>
    <w:rsid w:val="009608FA"/>
    <w:rsid w:val="00960BCC"/>
    <w:rsid w:val="00960C7A"/>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6E5"/>
    <w:rsid w:val="0097289C"/>
    <w:rsid w:val="00972D9E"/>
    <w:rsid w:val="00972FF4"/>
    <w:rsid w:val="0097347F"/>
    <w:rsid w:val="0097369A"/>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0D52"/>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5F60"/>
    <w:rsid w:val="0098604E"/>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135"/>
    <w:rsid w:val="0099031F"/>
    <w:rsid w:val="0099037A"/>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7E"/>
    <w:rsid w:val="009B22AE"/>
    <w:rsid w:val="009B2420"/>
    <w:rsid w:val="009B2469"/>
    <w:rsid w:val="009B27C1"/>
    <w:rsid w:val="009B2EA2"/>
    <w:rsid w:val="009B2F12"/>
    <w:rsid w:val="009B2FD7"/>
    <w:rsid w:val="009B30A7"/>
    <w:rsid w:val="009B3561"/>
    <w:rsid w:val="009B3646"/>
    <w:rsid w:val="009B4053"/>
    <w:rsid w:val="009B426D"/>
    <w:rsid w:val="009B434F"/>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257"/>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9FA"/>
    <w:rsid w:val="009D4CEA"/>
    <w:rsid w:val="009D4E71"/>
    <w:rsid w:val="009D4EC5"/>
    <w:rsid w:val="009D4F2E"/>
    <w:rsid w:val="009D4F5B"/>
    <w:rsid w:val="009D50B2"/>
    <w:rsid w:val="009D526D"/>
    <w:rsid w:val="009D533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AFD"/>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5DB"/>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1B"/>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3EB"/>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07F47"/>
    <w:rsid w:val="00A10166"/>
    <w:rsid w:val="00A10348"/>
    <w:rsid w:val="00A103E1"/>
    <w:rsid w:val="00A1048F"/>
    <w:rsid w:val="00A10522"/>
    <w:rsid w:val="00A109D8"/>
    <w:rsid w:val="00A10B9C"/>
    <w:rsid w:val="00A10BC6"/>
    <w:rsid w:val="00A10CF2"/>
    <w:rsid w:val="00A112FD"/>
    <w:rsid w:val="00A11380"/>
    <w:rsid w:val="00A114AF"/>
    <w:rsid w:val="00A1169C"/>
    <w:rsid w:val="00A1181E"/>
    <w:rsid w:val="00A11B22"/>
    <w:rsid w:val="00A11B2D"/>
    <w:rsid w:val="00A11D06"/>
    <w:rsid w:val="00A11DAA"/>
    <w:rsid w:val="00A11E54"/>
    <w:rsid w:val="00A1227A"/>
    <w:rsid w:val="00A12521"/>
    <w:rsid w:val="00A12821"/>
    <w:rsid w:val="00A1291A"/>
    <w:rsid w:val="00A12A91"/>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1FF"/>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A8E"/>
    <w:rsid w:val="00A27CFF"/>
    <w:rsid w:val="00A30039"/>
    <w:rsid w:val="00A3003A"/>
    <w:rsid w:val="00A301BD"/>
    <w:rsid w:val="00A30283"/>
    <w:rsid w:val="00A3048C"/>
    <w:rsid w:val="00A30A99"/>
    <w:rsid w:val="00A3144F"/>
    <w:rsid w:val="00A315D3"/>
    <w:rsid w:val="00A319A7"/>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42"/>
    <w:rsid w:val="00A3627C"/>
    <w:rsid w:val="00A36495"/>
    <w:rsid w:val="00A36505"/>
    <w:rsid w:val="00A36CBB"/>
    <w:rsid w:val="00A36ECC"/>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1E33"/>
    <w:rsid w:val="00A420D0"/>
    <w:rsid w:val="00A42205"/>
    <w:rsid w:val="00A4228F"/>
    <w:rsid w:val="00A424D5"/>
    <w:rsid w:val="00A42683"/>
    <w:rsid w:val="00A42684"/>
    <w:rsid w:val="00A429AC"/>
    <w:rsid w:val="00A429DC"/>
    <w:rsid w:val="00A42A98"/>
    <w:rsid w:val="00A42B70"/>
    <w:rsid w:val="00A42D22"/>
    <w:rsid w:val="00A42E18"/>
    <w:rsid w:val="00A43213"/>
    <w:rsid w:val="00A4368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9F6"/>
    <w:rsid w:val="00A54B2A"/>
    <w:rsid w:val="00A54C15"/>
    <w:rsid w:val="00A550FB"/>
    <w:rsid w:val="00A5549A"/>
    <w:rsid w:val="00A557B5"/>
    <w:rsid w:val="00A55B7E"/>
    <w:rsid w:val="00A55BC9"/>
    <w:rsid w:val="00A55FC2"/>
    <w:rsid w:val="00A56244"/>
    <w:rsid w:val="00A56596"/>
    <w:rsid w:val="00A5685A"/>
    <w:rsid w:val="00A569E7"/>
    <w:rsid w:val="00A5718C"/>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B2"/>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6F9D"/>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37B"/>
    <w:rsid w:val="00AA15B6"/>
    <w:rsid w:val="00AA1615"/>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61"/>
    <w:rsid w:val="00AB50AB"/>
    <w:rsid w:val="00AB50E7"/>
    <w:rsid w:val="00AB554C"/>
    <w:rsid w:val="00AB5677"/>
    <w:rsid w:val="00AB57C5"/>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BE9"/>
    <w:rsid w:val="00AE3C55"/>
    <w:rsid w:val="00AE3C6C"/>
    <w:rsid w:val="00AE3DCC"/>
    <w:rsid w:val="00AE3DFA"/>
    <w:rsid w:val="00AE422E"/>
    <w:rsid w:val="00AE4388"/>
    <w:rsid w:val="00AE461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C79"/>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9F"/>
    <w:rsid w:val="00AF2A10"/>
    <w:rsid w:val="00AF2CB4"/>
    <w:rsid w:val="00AF2CDF"/>
    <w:rsid w:val="00AF30FC"/>
    <w:rsid w:val="00AF321C"/>
    <w:rsid w:val="00AF331E"/>
    <w:rsid w:val="00AF375C"/>
    <w:rsid w:val="00AF3762"/>
    <w:rsid w:val="00AF3875"/>
    <w:rsid w:val="00AF3AC9"/>
    <w:rsid w:val="00AF3E4F"/>
    <w:rsid w:val="00AF3E50"/>
    <w:rsid w:val="00AF4168"/>
    <w:rsid w:val="00AF473D"/>
    <w:rsid w:val="00AF49CD"/>
    <w:rsid w:val="00AF4E33"/>
    <w:rsid w:val="00AF51BF"/>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BCF"/>
    <w:rsid w:val="00B00E81"/>
    <w:rsid w:val="00B01169"/>
    <w:rsid w:val="00B015F2"/>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44C"/>
    <w:rsid w:val="00B1468B"/>
    <w:rsid w:val="00B14A73"/>
    <w:rsid w:val="00B14CA5"/>
    <w:rsid w:val="00B14E5D"/>
    <w:rsid w:val="00B15111"/>
    <w:rsid w:val="00B1535F"/>
    <w:rsid w:val="00B1555F"/>
    <w:rsid w:val="00B155EA"/>
    <w:rsid w:val="00B157C0"/>
    <w:rsid w:val="00B15E85"/>
    <w:rsid w:val="00B15EF5"/>
    <w:rsid w:val="00B1618F"/>
    <w:rsid w:val="00B162CC"/>
    <w:rsid w:val="00B1683B"/>
    <w:rsid w:val="00B168BE"/>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B1"/>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342"/>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BD8"/>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49E"/>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48D"/>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0E5"/>
    <w:rsid w:val="00B62105"/>
    <w:rsid w:val="00B62133"/>
    <w:rsid w:val="00B6218B"/>
    <w:rsid w:val="00B6218F"/>
    <w:rsid w:val="00B625CC"/>
    <w:rsid w:val="00B629AA"/>
    <w:rsid w:val="00B630BB"/>
    <w:rsid w:val="00B633D5"/>
    <w:rsid w:val="00B63637"/>
    <w:rsid w:val="00B63762"/>
    <w:rsid w:val="00B63AC3"/>
    <w:rsid w:val="00B63B6C"/>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5A9"/>
    <w:rsid w:val="00B778FD"/>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26"/>
    <w:rsid w:val="00B91380"/>
    <w:rsid w:val="00B916B0"/>
    <w:rsid w:val="00B91DF3"/>
    <w:rsid w:val="00B91DF6"/>
    <w:rsid w:val="00B92571"/>
    <w:rsid w:val="00B9278C"/>
    <w:rsid w:val="00B93252"/>
    <w:rsid w:val="00B93312"/>
    <w:rsid w:val="00B9339F"/>
    <w:rsid w:val="00B93481"/>
    <w:rsid w:val="00B937E9"/>
    <w:rsid w:val="00B93C23"/>
    <w:rsid w:val="00B93EC5"/>
    <w:rsid w:val="00B940C4"/>
    <w:rsid w:val="00B94105"/>
    <w:rsid w:val="00B94271"/>
    <w:rsid w:val="00B9436C"/>
    <w:rsid w:val="00B943FA"/>
    <w:rsid w:val="00B94539"/>
    <w:rsid w:val="00B94773"/>
    <w:rsid w:val="00B9481D"/>
    <w:rsid w:val="00B94B4D"/>
    <w:rsid w:val="00B94C76"/>
    <w:rsid w:val="00B94CC8"/>
    <w:rsid w:val="00B94CD5"/>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1F"/>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664"/>
    <w:rsid w:val="00BA59E2"/>
    <w:rsid w:val="00BA5B38"/>
    <w:rsid w:val="00BA5B6B"/>
    <w:rsid w:val="00BA5BAC"/>
    <w:rsid w:val="00BA6006"/>
    <w:rsid w:val="00BA6154"/>
    <w:rsid w:val="00BA6B78"/>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28F"/>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1CD"/>
    <w:rsid w:val="00BC5B15"/>
    <w:rsid w:val="00BC615A"/>
    <w:rsid w:val="00BC6173"/>
    <w:rsid w:val="00BC678C"/>
    <w:rsid w:val="00BC6916"/>
    <w:rsid w:val="00BC69B1"/>
    <w:rsid w:val="00BC69FA"/>
    <w:rsid w:val="00BC6B1A"/>
    <w:rsid w:val="00BC6B6D"/>
    <w:rsid w:val="00BC6D27"/>
    <w:rsid w:val="00BC7223"/>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D2C"/>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6A1E"/>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BCB"/>
    <w:rsid w:val="00C06F60"/>
    <w:rsid w:val="00C07433"/>
    <w:rsid w:val="00C079D1"/>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152"/>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0E6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2A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70"/>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6C7"/>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AF3"/>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C27"/>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287"/>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41C"/>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1FB"/>
    <w:rsid w:val="00C84683"/>
    <w:rsid w:val="00C848B2"/>
    <w:rsid w:val="00C84912"/>
    <w:rsid w:val="00C8556B"/>
    <w:rsid w:val="00C858B1"/>
    <w:rsid w:val="00C85AB6"/>
    <w:rsid w:val="00C85E21"/>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619"/>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2B"/>
    <w:rsid w:val="00CB78C2"/>
    <w:rsid w:val="00CB7FBD"/>
    <w:rsid w:val="00CC0051"/>
    <w:rsid w:val="00CC00AE"/>
    <w:rsid w:val="00CC027C"/>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6E44"/>
    <w:rsid w:val="00CC7577"/>
    <w:rsid w:val="00CC78B1"/>
    <w:rsid w:val="00CC78CA"/>
    <w:rsid w:val="00CC7C23"/>
    <w:rsid w:val="00CC7C93"/>
    <w:rsid w:val="00CC7D49"/>
    <w:rsid w:val="00CD0221"/>
    <w:rsid w:val="00CD0651"/>
    <w:rsid w:val="00CD0780"/>
    <w:rsid w:val="00CD07BD"/>
    <w:rsid w:val="00CD0C43"/>
    <w:rsid w:val="00CD1118"/>
    <w:rsid w:val="00CD1263"/>
    <w:rsid w:val="00CD1398"/>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77E"/>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C87"/>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C34"/>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EB4"/>
    <w:rsid w:val="00CF2F82"/>
    <w:rsid w:val="00CF2FC2"/>
    <w:rsid w:val="00CF3242"/>
    <w:rsid w:val="00CF3301"/>
    <w:rsid w:val="00CF3386"/>
    <w:rsid w:val="00CF37BC"/>
    <w:rsid w:val="00CF3843"/>
    <w:rsid w:val="00CF39B8"/>
    <w:rsid w:val="00CF4006"/>
    <w:rsid w:val="00CF4AB1"/>
    <w:rsid w:val="00CF4E11"/>
    <w:rsid w:val="00CF5634"/>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CF5"/>
    <w:rsid w:val="00D03D96"/>
    <w:rsid w:val="00D0403B"/>
    <w:rsid w:val="00D04366"/>
    <w:rsid w:val="00D04670"/>
    <w:rsid w:val="00D04710"/>
    <w:rsid w:val="00D04746"/>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191"/>
    <w:rsid w:val="00D13603"/>
    <w:rsid w:val="00D1391C"/>
    <w:rsid w:val="00D13B14"/>
    <w:rsid w:val="00D13F00"/>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090"/>
    <w:rsid w:val="00D234CE"/>
    <w:rsid w:val="00D2371A"/>
    <w:rsid w:val="00D23904"/>
    <w:rsid w:val="00D24436"/>
    <w:rsid w:val="00D2445F"/>
    <w:rsid w:val="00D2456D"/>
    <w:rsid w:val="00D24DC7"/>
    <w:rsid w:val="00D24E0C"/>
    <w:rsid w:val="00D24E72"/>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8D5"/>
    <w:rsid w:val="00D31A3C"/>
    <w:rsid w:val="00D32026"/>
    <w:rsid w:val="00D3215D"/>
    <w:rsid w:val="00D3230A"/>
    <w:rsid w:val="00D32C71"/>
    <w:rsid w:val="00D32EFA"/>
    <w:rsid w:val="00D33545"/>
    <w:rsid w:val="00D33861"/>
    <w:rsid w:val="00D3398E"/>
    <w:rsid w:val="00D33C12"/>
    <w:rsid w:val="00D33C61"/>
    <w:rsid w:val="00D33FDD"/>
    <w:rsid w:val="00D34113"/>
    <w:rsid w:val="00D3498A"/>
    <w:rsid w:val="00D34B0F"/>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6EF"/>
    <w:rsid w:val="00D479E2"/>
    <w:rsid w:val="00D47A64"/>
    <w:rsid w:val="00D47EDD"/>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38A"/>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523"/>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CF"/>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8C2"/>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57"/>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03A"/>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94"/>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0FB1"/>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2C49"/>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AA1"/>
    <w:rsid w:val="00DD4C14"/>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0DB9"/>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689"/>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C3E"/>
    <w:rsid w:val="00DE7EA6"/>
    <w:rsid w:val="00DE7FF6"/>
    <w:rsid w:val="00DF01B2"/>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DAC"/>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97A"/>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D76"/>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99B"/>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49"/>
    <w:rsid w:val="00E378A1"/>
    <w:rsid w:val="00E402FC"/>
    <w:rsid w:val="00E404A7"/>
    <w:rsid w:val="00E406C2"/>
    <w:rsid w:val="00E4080F"/>
    <w:rsid w:val="00E40D5B"/>
    <w:rsid w:val="00E4113C"/>
    <w:rsid w:val="00E41454"/>
    <w:rsid w:val="00E41717"/>
    <w:rsid w:val="00E4182E"/>
    <w:rsid w:val="00E4189A"/>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35D"/>
    <w:rsid w:val="00E5155E"/>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BAB"/>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9C"/>
    <w:rsid w:val="00E655A6"/>
    <w:rsid w:val="00E65AB4"/>
    <w:rsid w:val="00E65BC1"/>
    <w:rsid w:val="00E65BDB"/>
    <w:rsid w:val="00E663B2"/>
    <w:rsid w:val="00E66724"/>
    <w:rsid w:val="00E66BFA"/>
    <w:rsid w:val="00E6713E"/>
    <w:rsid w:val="00E67257"/>
    <w:rsid w:val="00E67287"/>
    <w:rsid w:val="00E6739F"/>
    <w:rsid w:val="00E674F9"/>
    <w:rsid w:val="00E6766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A24"/>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AA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9E8"/>
    <w:rsid w:val="00EB3C8E"/>
    <w:rsid w:val="00EB3FC1"/>
    <w:rsid w:val="00EB418E"/>
    <w:rsid w:val="00EB42CF"/>
    <w:rsid w:val="00EB4539"/>
    <w:rsid w:val="00EB4551"/>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ED8"/>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999"/>
    <w:rsid w:val="00EC2B39"/>
    <w:rsid w:val="00EC2D91"/>
    <w:rsid w:val="00EC30D0"/>
    <w:rsid w:val="00EC449C"/>
    <w:rsid w:val="00EC45B0"/>
    <w:rsid w:val="00EC4851"/>
    <w:rsid w:val="00EC4C12"/>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8DB"/>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854"/>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C9D"/>
    <w:rsid w:val="00EF6372"/>
    <w:rsid w:val="00EF6416"/>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1BB"/>
    <w:rsid w:val="00F37481"/>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1EA3"/>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49"/>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AF3"/>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BB"/>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5CC"/>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1D8"/>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07"/>
    <w:rsid w:val="00FA3E7E"/>
    <w:rsid w:val="00FA3F19"/>
    <w:rsid w:val="00FA42AD"/>
    <w:rsid w:val="00FA45FD"/>
    <w:rsid w:val="00FA4C85"/>
    <w:rsid w:val="00FA4CFC"/>
    <w:rsid w:val="00FA4EE9"/>
    <w:rsid w:val="00FA4F46"/>
    <w:rsid w:val="00FA51E4"/>
    <w:rsid w:val="00FA56C1"/>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4DE4"/>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BBA"/>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5B8"/>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0AA"/>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5B2F9A9-5A91-42B6-984E-11F36D0D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character" w:customStyle="1" w:styleId="ui-provider">
    <w:name w:val="ui-provider"/>
    <w:basedOn w:val="DefaultParagraphFont"/>
    <w:rsid w:val="001106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48234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481684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635">
          <w:marLeft w:val="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E6JD2UEEJPRS-1285206665-5843</_dlc_DocId>
    <_dlc_DocIdUrl xmlns="6644bbd9-135b-4773-ad84-bc84a2f6263e">
      <Url>https://qualcomm.sharepoint.com/teams/LocationTechnology/ExternalFocus/_layouts/15/DocIdRedir.aspx?ID=E6JD2UEEJPRS-1285206665-5843</Url>
      <Description>E6JD2UEEJPRS-1285206665-5843</Description>
    </_dlc_DocIdUrl>
    <_dlc_DocIdPersistId xmlns="6644bbd9-135b-4773-ad84-bc84a2f6263e"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F831CB-36C2-4F96-89D9-0D195A68C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18882</TotalTime>
  <Pages>7</Pages>
  <Words>3494</Words>
  <Characters>20588</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24034</CharactersWithSpaces>
  <SharedDoc>false</SharedDoc>
  <HLinks>
    <vt:vector size="102" baseType="variant">
      <vt:variant>
        <vt:i4>1245233</vt:i4>
      </vt:variant>
      <vt:variant>
        <vt:i4>122</vt:i4>
      </vt:variant>
      <vt:variant>
        <vt:i4>0</vt:i4>
      </vt:variant>
      <vt:variant>
        <vt:i4>5</vt:i4>
      </vt:variant>
      <vt:variant>
        <vt:lpwstr/>
      </vt:variant>
      <vt:variant>
        <vt:lpwstr>_Toc131757476</vt:lpwstr>
      </vt:variant>
      <vt:variant>
        <vt:i4>1245233</vt:i4>
      </vt:variant>
      <vt:variant>
        <vt:i4>119</vt:i4>
      </vt:variant>
      <vt:variant>
        <vt:i4>0</vt:i4>
      </vt:variant>
      <vt:variant>
        <vt:i4>5</vt:i4>
      </vt:variant>
      <vt:variant>
        <vt:lpwstr/>
      </vt:variant>
      <vt:variant>
        <vt:lpwstr>_Toc131757475</vt:lpwstr>
      </vt:variant>
      <vt:variant>
        <vt:i4>1245233</vt:i4>
      </vt:variant>
      <vt:variant>
        <vt:i4>116</vt:i4>
      </vt:variant>
      <vt:variant>
        <vt:i4>0</vt:i4>
      </vt:variant>
      <vt:variant>
        <vt:i4>5</vt:i4>
      </vt:variant>
      <vt:variant>
        <vt:lpwstr/>
      </vt:variant>
      <vt:variant>
        <vt:lpwstr>_Toc131757474</vt:lpwstr>
      </vt:variant>
      <vt:variant>
        <vt:i4>1245233</vt:i4>
      </vt:variant>
      <vt:variant>
        <vt:i4>113</vt:i4>
      </vt:variant>
      <vt:variant>
        <vt:i4>0</vt:i4>
      </vt:variant>
      <vt:variant>
        <vt:i4>5</vt:i4>
      </vt:variant>
      <vt:variant>
        <vt:lpwstr/>
      </vt:variant>
      <vt:variant>
        <vt:lpwstr>_Toc131757473</vt:lpwstr>
      </vt:variant>
      <vt:variant>
        <vt:i4>1245233</vt:i4>
      </vt:variant>
      <vt:variant>
        <vt:i4>110</vt:i4>
      </vt:variant>
      <vt:variant>
        <vt:i4>0</vt:i4>
      </vt:variant>
      <vt:variant>
        <vt:i4>5</vt:i4>
      </vt:variant>
      <vt:variant>
        <vt:lpwstr/>
      </vt:variant>
      <vt:variant>
        <vt:lpwstr>_Toc131757472</vt:lpwstr>
      </vt:variant>
      <vt:variant>
        <vt:i4>1245233</vt:i4>
      </vt:variant>
      <vt:variant>
        <vt:i4>107</vt:i4>
      </vt:variant>
      <vt:variant>
        <vt:i4>0</vt:i4>
      </vt:variant>
      <vt:variant>
        <vt:i4>5</vt:i4>
      </vt:variant>
      <vt:variant>
        <vt:lpwstr/>
      </vt:variant>
      <vt:variant>
        <vt:lpwstr>_Toc131757471</vt:lpwstr>
      </vt:variant>
      <vt:variant>
        <vt:i4>1245233</vt:i4>
      </vt:variant>
      <vt:variant>
        <vt:i4>104</vt:i4>
      </vt:variant>
      <vt:variant>
        <vt:i4>0</vt:i4>
      </vt:variant>
      <vt:variant>
        <vt:i4>5</vt:i4>
      </vt:variant>
      <vt:variant>
        <vt:lpwstr/>
      </vt:variant>
      <vt:variant>
        <vt:lpwstr>_Toc131757470</vt:lpwstr>
      </vt:variant>
      <vt:variant>
        <vt:i4>1179697</vt:i4>
      </vt:variant>
      <vt:variant>
        <vt:i4>101</vt:i4>
      </vt:variant>
      <vt:variant>
        <vt:i4>0</vt:i4>
      </vt:variant>
      <vt:variant>
        <vt:i4>5</vt:i4>
      </vt:variant>
      <vt:variant>
        <vt:lpwstr/>
      </vt:variant>
      <vt:variant>
        <vt:lpwstr>_Toc131757469</vt:lpwstr>
      </vt:variant>
      <vt:variant>
        <vt:i4>1179697</vt:i4>
      </vt:variant>
      <vt:variant>
        <vt:i4>98</vt:i4>
      </vt:variant>
      <vt:variant>
        <vt:i4>0</vt:i4>
      </vt:variant>
      <vt:variant>
        <vt:i4>5</vt:i4>
      </vt:variant>
      <vt:variant>
        <vt:lpwstr/>
      </vt:variant>
      <vt:variant>
        <vt:lpwstr>_Toc131757468</vt:lpwstr>
      </vt:variant>
      <vt:variant>
        <vt:i4>1179697</vt:i4>
      </vt:variant>
      <vt:variant>
        <vt:i4>95</vt:i4>
      </vt:variant>
      <vt:variant>
        <vt:i4>0</vt:i4>
      </vt:variant>
      <vt:variant>
        <vt:i4>5</vt:i4>
      </vt:variant>
      <vt:variant>
        <vt:lpwstr/>
      </vt:variant>
      <vt:variant>
        <vt:lpwstr>_Toc131757467</vt:lpwstr>
      </vt:variant>
      <vt:variant>
        <vt:i4>1179697</vt:i4>
      </vt:variant>
      <vt:variant>
        <vt:i4>92</vt:i4>
      </vt:variant>
      <vt:variant>
        <vt:i4>0</vt:i4>
      </vt:variant>
      <vt:variant>
        <vt:i4>5</vt:i4>
      </vt:variant>
      <vt:variant>
        <vt:lpwstr/>
      </vt:variant>
      <vt:variant>
        <vt:lpwstr>_Toc131757466</vt:lpwstr>
      </vt:variant>
      <vt:variant>
        <vt:i4>1179697</vt:i4>
      </vt:variant>
      <vt:variant>
        <vt:i4>89</vt:i4>
      </vt:variant>
      <vt:variant>
        <vt:i4>0</vt:i4>
      </vt:variant>
      <vt:variant>
        <vt:i4>5</vt:i4>
      </vt:variant>
      <vt:variant>
        <vt:lpwstr/>
      </vt:variant>
      <vt:variant>
        <vt:lpwstr>_Toc131757465</vt:lpwstr>
      </vt:variant>
      <vt:variant>
        <vt:i4>1179697</vt:i4>
      </vt:variant>
      <vt:variant>
        <vt:i4>86</vt:i4>
      </vt:variant>
      <vt:variant>
        <vt:i4>0</vt:i4>
      </vt:variant>
      <vt:variant>
        <vt:i4>5</vt:i4>
      </vt:variant>
      <vt:variant>
        <vt:lpwstr/>
      </vt:variant>
      <vt:variant>
        <vt:lpwstr>_Toc131757464</vt:lpwstr>
      </vt:variant>
      <vt:variant>
        <vt:i4>1179697</vt:i4>
      </vt:variant>
      <vt:variant>
        <vt:i4>83</vt:i4>
      </vt:variant>
      <vt:variant>
        <vt:i4>0</vt:i4>
      </vt:variant>
      <vt:variant>
        <vt:i4>5</vt:i4>
      </vt:variant>
      <vt:variant>
        <vt:lpwstr/>
      </vt:variant>
      <vt:variant>
        <vt:lpwstr>_Toc131757463</vt:lpwstr>
      </vt:variant>
      <vt:variant>
        <vt:i4>1179697</vt:i4>
      </vt:variant>
      <vt:variant>
        <vt:i4>77</vt:i4>
      </vt:variant>
      <vt:variant>
        <vt:i4>0</vt:i4>
      </vt:variant>
      <vt:variant>
        <vt:i4>5</vt:i4>
      </vt:variant>
      <vt:variant>
        <vt:lpwstr/>
      </vt:variant>
      <vt:variant>
        <vt:lpwstr>_Toc131757462</vt:lpwstr>
      </vt:variant>
      <vt:variant>
        <vt:i4>1179697</vt:i4>
      </vt:variant>
      <vt:variant>
        <vt:i4>74</vt:i4>
      </vt:variant>
      <vt:variant>
        <vt:i4>0</vt:i4>
      </vt:variant>
      <vt:variant>
        <vt:i4>5</vt:i4>
      </vt:variant>
      <vt:variant>
        <vt:lpwstr/>
      </vt:variant>
      <vt:variant>
        <vt:lpwstr>_Toc131757461</vt:lpwstr>
      </vt:variant>
      <vt:variant>
        <vt:i4>1179697</vt:i4>
      </vt:variant>
      <vt:variant>
        <vt:i4>71</vt:i4>
      </vt:variant>
      <vt:variant>
        <vt:i4>0</vt:i4>
      </vt:variant>
      <vt:variant>
        <vt:i4>5</vt:i4>
      </vt:variant>
      <vt:variant>
        <vt:lpwstr/>
      </vt:variant>
      <vt:variant>
        <vt:lpwstr>_Toc131757460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3494</cp:revision>
  <cp:lastPrinted>2018-09-27T14:55:00Z</cp:lastPrinted>
  <dcterms:created xsi:type="dcterms:W3CDTF">2019-10-18T08:39:00Z</dcterms:created>
  <dcterms:modified xsi:type="dcterms:W3CDTF">2023-08-11T17:36:00Z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315c3666-6298-4c62-bb2f-f8a5b120e022</vt:lpwstr>
  </property>
  <property fmtid="{D5CDD505-2E9C-101B-9397-08002B2CF9AE}" pid="16" name="Tags">
    <vt:lpwstr/>
  </property>
  <property fmtid="{D5CDD505-2E9C-101B-9397-08002B2CF9AE}" pid="17" name="Order">
    <vt:r8>154800</vt:r8>
  </property>
  <property fmtid="{D5CDD505-2E9C-101B-9397-08002B2CF9AE}" pid="18" name="URL">
    <vt:lpwstr/>
  </property>
</Properties>
</file>